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9D1AE" w14:textId="77777777" w:rsidR="005F35B7" w:rsidRPr="001E3182" w:rsidRDefault="005F35B7" w:rsidP="005F35B7">
      <w:pPr>
        <w:pStyle w:val="paragraph"/>
        <w:spacing w:before="0" w:beforeAutospacing="0" w:after="0" w:afterAutospacing="0"/>
        <w:jc w:val="center"/>
        <w:textAlignment w:val="baseline"/>
        <w:rPr>
          <w:rFonts w:ascii="Segoe UI" w:hAnsi="Segoe UI" w:cs="Segoe UI"/>
          <w:sz w:val="18"/>
          <w:szCs w:val="18"/>
        </w:rPr>
      </w:pPr>
      <w:r w:rsidRPr="001E3182">
        <w:rPr>
          <w:rStyle w:val="normaltextrun"/>
          <w:rFonts w:ascii="DejaVu Sans" w:hAnsi="DejaVu Sans" w:cs="Segoe UI"/>
          <w:sz w:val="28"/>
          <w:szCs w:val="28"/>
        </w:rPr>
        <w:t>ATTACHMENT AA-1:</w:t>
      </w:r>
      <w:r w:rsidRPr="001E3182">
        <w:rPr>
          <w:rStyle w:val="eop"/>
          <w:rFonts w:eastAsia="DejaVu Sans" w:cs="Segoe UI"/>
          <w:sz w:val="28"/>
          <w:szCs w:val="28"/>
        </w:rPr>
        <w:t> </w:t>
      </w:r>
    </w:p>
    <w:p w14:paraId="2CEDC18D" w14:textId="77777777" w:rsidR="005F35B7" w:rsidRDefault="005F35B7" w:rsidP="005F35B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8"/>
          <w:szCs w:val="28"/>
          <w:u w:val="single"/>
        </w:rPr>
        <w:t>Assessing Justice-Involved Applicants </w:t>
      </w:r>
      <w:r>
        <w:rPr>
          <w:rStyle w:val="eop"/>
          <w:rFonts w:ascii="Calibri" w:eastAsia="DejaVu Sans" w:hAnsi="Calibri" w:cs="Calibri"/>
          <w:sz w:val="28"/>
          <w:szCs w:val="28"/>
        </w:rPr>
        <w:t> </w:t>
      </w:r>
    </w:p>
    <w:p w14:paraId="382700AF" w14:textId="3301A31B" w:rsidR="005F35B7" w:rsidRDefault="005F35B7" w:rsidP="005F35B7">
      <w:pPr>
        <w:pStyle w:val="paragraph"/>
        <w:spacing w:before="0" w:beforeAutospacing="0" w:after="0" w:afterAutospacing="0"/>
        <w:jc w:val="center"/>
        <w:textAlignment w:val="baseline"/>
        <w:rPr>
          <w:rStyle w:val="eop"/>
          <w:rFonts w:ascii="Calibri" w:eastAsia="DejaVu Sans" w:hAnsi="Calibri" w:cs="Calibri"/>
          <w:sz w:val="28"/>
          <w:szCs w:val="28"/>
        </w:rPr>
      </w:pPr>
      <w:r>
        <w:rPr>
          <w:rStyle w:val="normaltextrun"/>
          <w:rFonts w:ascii="Calibri" w:hAnsi="Calibri" w:cs="Calibri"/>
          <w:b/>
          <w:bCs/>
          <w:sz w:val="28"/>
          <w:szCs w:val="28"/>
          <w:u w:val="single"/>
        </w:rPr>
        <w:t>for New York City-Funded and</w:t>
      </w:r>
      <w:r w:rsidR="0CDF87E5" w:rsidRPr="33624E42">
        <w:rPr>
          <w:rStyle w:val="normaltextrun"/>
          <w:rFonts w:ascii="Calibri" w:hAnsi="Calibri" w:cs="Calibri"/>
          <w:b/>
          <w:bCs/>
          <w:sz w:val="28"/>
          <w:szCs w:val="28"/>
          <w:u w:val="single"/>
        </w:rPr>
        <w:t>/or</w:t>
      </w:r>
      <w:r>
        <w:rPr>
          <w:rStyle w:val="normaltextrun"/>
          <w:rFonts w:ascii="Calibri" w:hAnsi="Calibri" w:cs="Calibri"/>
          <w:b/>
          <w:bCs/>
          <w:sz w:val="28"/>
          <w:szCs w:val="28"/>
          <w:u w:val="single"/>
        </w:rPr>
        <w:t xml:space="preserve"> -Assisted Housing</w:t>
      </w:r>
      <w:r w:rsidRPr="33624E42">
        <w:rPr>
          <w:rStyle w:val="FootnoteReference"/>
          <w:rFonts w:ascii="Calibri" w:eastAsia="DejaVu Sans" w:hAnsi="Calibri" w:cs="Calibri"/>
          <w:sz w:val="28"/>
          <w:szCs w:val="28"/>
        </w:rPr>
        <w:footnoteReference w:id="2"/>
      </w:r>
    </w:p>
    <w:p w14:paraId="32B24F3F" w14:textId="77777777" w:rsidR="005F35B7" w:rsidRDefault="005F35B7" w:rsidP="6A0D2ADC">
      <w:pPr>
        <w:ind w:firstLine="720"/>
        <w:jc w:val="both"/>
        <w:rPr>
          <w:rFonts w:ascii="Calibri" w:eastAsia="Calibri" w:hAnsi="Calibri" w:cs="Calibri"/>
          <w:sz w:val="24"/>
          <w:szCs w:val="24"/>
        </w:rPr>
      </w:pPr>
    </w:p>
    <w:p w14:paraId="4F965DB4" w14:textId="64790984" w:rsidR="008F5F84" w:rsidRDefault="17160F28" w:rsidP="00797722">
      <w:pPr>
        <w:jc w:val="both"/>
        <w:rPr>
          <w:rFonts w:ascii="Calibri" w:eastAsia="Calibri" w:hAnsi="Calibri" w:cs="Calibri"/>
          <w:sz w:val="24"/>
          <w:szCs w:val="24"/>
        </w:rPr>
      </w:pPr>
      <w:r w:rsidRPr="6A0D2ADC">
        <w:rPr>
          <w:rFonts w:ascii="Calibri" w:eastAsia="Calibri" w:hAnsi="Calibri" w:cs="Calibri"/>
          <w:sz w:val="24"/>
          <w:szCs w:val="24"/>
        </w:rPr>
        <w:t xml:space="preserve">This document </w:t>
      </w:r>
      <w:r w:rsidR="5D04FE98" w:rsidRPr="6A0D2ADC">
        <w:rPr>
          <w:rFonts w:ascii="Calibri" w:eastAsia="Calibri" w:hAnsi="Calibri" w:cs="Calibri"/>
          <w:sz w:val="24"/>
          <w:szCs w:val="24"/>
        </w:rPr>
        <w:t>provides guidance to</w:t>
      </w:r>
      <w:r w:rsidR="4B688C2E" w:rsidRPr="6A0D2ADC">
        <w:rPr>
          <w:rFonts w:ascii="Calibri" w:eastAsia="Calibri" w:hAnsi="Calibri" w:cs="Calibri"/>
          <w:sz w:val="24"/>
          <w:szCs w:val="24"/>
        </w:rPr>
        <w:t xml:space="preserve"> </w:t>
      </w:r>
      <w:r w:rsidRPr="6A0D2ADC">
        <w:rPr>
          <w:rFonts w:ascii="Calibri" w:eastAsia="Calibri" w:hAnsi="Calibri" w:cs="Calibri"/>
          <w:sz w:val="24"/>
          <w:szCs w:val="24"/>
        </w:rPr>
        <w:t xml:space="preserve">housing providers </w:t>
      </w:r>
      <w:r w:rsidR="4B688C2E" w:rsidRPr="6A0D2ADC">
        <w:rPr>
          <w:rFonts w:ascii="Calibri" w:eastAsia="Calibri" w:hAnsi="Calibri" w:cs="Calibri"/>
          <w:sz w:val="24"/>
          <w:szCs w:val="24"/>
        </w:rPr>
        <w:t xml:space="preserve">about how to </w:t>
      </w:r>
      <w:r w:rsidRPr="6A0D2ADC">
        <w:rPr>
          <w:rFonts w:ascii="Calibri" w:eastAsia="Calibri" w:hAnsi="Calibri" w:cs="Calibri"/>
          <w:sz w:val="24"/>
          <w:szCs w:val="24"/>
        </w:rPr>
        <w:t xml:space="preserve">assess justice-involved applicants for </w:t>
      </w:r>
      <w:r w:rsidR="32C96869" w:rsidRPr="6A0D2ADC">
        <w:rPr>
          <w:rFonts w:ascii="Calibri" w:eastAsia="Calibri" w:hAnsi="Calibri" w:cs="Calibri"/>
          <w:sz w:val="24"/>
          <w:szCs w:val="24"/>
        </w:rPr>
        <w:t xml:space="preserve">New York </w:t>
      </w:r>
      <w:r w:rsidR="2864D294" w:rsidRPr="6A0D2ADC">
        <w:rPr>
          <w:rFonts w:ascii="Calibri" w:eastAsia="Calibri" w:hAnsi="Calibri" w:cs="Calibri"/>
          <w:sz w:val="24"/>
          <w:szCs w:val="24"/>
        </w:rPr>
        <w:t>City</w:t>
      </w:r>
      <w:r w:rsidRPr="6A0D2ADC">
        <w:rPr>
          <w:rFonts w:ascii="Calibri" w:eastAsia="Calibri" w:hAnsi="Calibri" w:cs="Calibri"/>
          <w:sz w:val="24"/>
          <w:szCs w:val="24"/>
        </w:rPr>
        <w:t>-funded</w:t>
      </w:r>
      <w:r w:rsidR="2864D294" w:rsidRPr="6A0D2ADC">
        <w:rPr>
          <w:rFonts w:ascii="Calibri" w:eastAsia="Calibri" w:hAnsi="Calibri" w:cs="Calibri"/>
          <w:sz w:val="24"/>
          <w:szCs w:val="24"/>
        </w:rPr>
        <w:t xml:space="preserve"> </w:t>
      </w:r>
      <w:r w:rsidR="421772FC" w:rsidRPr="6A0D2ADC">
        <w:rPr>
          <w:rFonts w:ascii="Calibri" w:eastAsia="Calibri" w:hAnsi="Calibri" w:cs="Calibri"/>
          <w:sz w:val="24"/>
          <w:szCs w:val="24"/>
        </w:rPr>
        <w:t>and/</w:t>
      </w:r>
      <w:r w:rsidR="2864D294" w:rsidRPr="6A0D2ADC">
        <w:rPr>
          <w:rFonts w:ascii="Calibri" w:eastAsia="Calibri" w:hAnsi="Calibri" w:cs="Calibri"/>
          <w:sz w:val="24"/>
          <w:szCs w:val="24"/>
        </w:rPr>
        <w:t>or -assisted</w:t>
      </w:r>
      <w:r w:rsidRPr="6A0D2ADC">
        <w:rPr>
          <w:rFonts w:ascii="Calibri" w:eastAsia="Calibri" w:hAnsi="Calibri" w:cs="Calibri"/>
          <w:sz w:val="24"/>
          <w:szCs w:val="24"/>
        </w:rPr>
        <w:t xml:space="preserve"> housing</w:t>
      </w:r>
      <w:r w:rsidR="0900A461" w:rsidRPr="6A0D2ADC">
        <w:rPr>
          <w:rFonts w:ascii="Calibri" w:eastAsia="Calibri" w:hAnsi="Calibri" w:cs="Calibri"/>
          <w:sz w:val="24"/>
          <w:szCs w:val="24"/>
        </w:rPr>
        <w:t xml:space="preserve"> in a way that is consistent with </w:t>
      </w:r>
      <w:r w:rsidR="0B58411D" w:rsidRPr="6A0D2ADC">
        <w:rPr>
          <w:rFonts w:ascii="Calibri" w:eastAsia="Calibri" w:hAnsi="Calibri" w:cs="Calibri"/>
          <w:sz w:val="24"/>
          <w:szCs w:val="24"/>
        </w:rPr>
        <w:t xml:space="preserve">applicable </w:t>
      </w:r>
      <w:r w:rsidR="0900A461" w:rsidRPr="6A0D2ADC">
        <w:rPr>
          <w:rFonts w:ascii="Calibri" w:eastAsia="Calibri" w:hAnsi="Calibri" w:cs="Calibri"/>
          <w:sz w:val="24"/>
          <w:szCs w:val="24"/>
        </w:rPr>
        <w:t>Federal, State, and City anti-discrimination laws, regulations, and policies</w:t>
      </w:r>
      <w:r w:rsidRPr="6A0D2ADC">
        <w:rPr>
          <w:rFonts w:ascii="Calibri" w:eastAsia="Calibri" w:hAnsi="Calibri" w:cs="Calibri"/>
          <w:sz w:val="24"/>
          <w:szCs w:val="24"/>
        </w:rPr>
        <w:t>.</w:t>
      </w:r>
      <w:r w:rsidR="008F5F84" w:rsidRPr="6A0D2ADC">
        <w:rPr>
          <w:rStyle w:val="FootnoteReference"/>
          <w:rFonts w:ascii="Calibri" w:eastAsia="Calibri" w:hAnsi="Calibri" w:cs="Calibri"/>
          <w:sz w:val="24"/>
          <w:szCs w:val="24"/>
        </w:rPr>
        <w:footnoteReference w:id="3"/>
      </w:r>
      <w:r w:rsidRPr="6A0D2ADC">
        <w:rPr>
          <w:rFonts w:ascii="Calibri" w:eastAsia="Calibri" w:hAnsi="Calibri" w:cs="Calibri"/>
          <w:sz w:val="24"/>
          <w:szCs w:val="24"/>
        </w:rPr>
        <w:t xml:space="preserve"> </w:t>
      </w:r>
    </w:p>
    <w:p w14:paraId="2B3A73E6" w14:textId="77777777" w:rsidR="00797722" w:rsidRDefault="00797722" w:rsidP="00797722">
      <w:pPr>
        <w:jc w:val="both"/>
        <w:rPr>
          <w:rFonts w:ascii="Calibri" w:eastAsia="Calibri" w:hAnsi="Calibri" w:cs="Calibri"/>
          <w:sz w:val="24"/>
          <w:szCs w:val="24"/>
        </w:rPr>
      </w:pPr>
    </w:p>
    <w:p w14:paraId="20185A86" w14:textId="004E9F34" w:rsidR="00174A13" w:rsidRPr="008F5F84" w:rsidRDefault="17160F28" w:rsidP="00797722">
      <w:pPr>
        <w:jc w:val="both"/>
        <w:rPr>
          <w:rFonts w:ascii="Calibri" w:eastAsia="Calibri" w:hAnsi="Calibri" w:cs="Calibri"/>
          <w:sz w:val="24"/>
          <w:szCs w:val="24"/>
        </w:rPr>
      </w:pPr>
      <w:r w:rsidRPr="6A0D2ADC">
        <w:rPr>
          <w:rFonts w:ascii="Calibri" w:eastAsia="Calibri" w:hAnsi="Calibri" w:cs="Calibri"/>
          <w:sz w:val="24"/>
          <w:szCs w:val="24"/>
        </w:rPr>
        <w:t>Along with this guide, housing providers</w:t>
      </w:r>
      <w:r w:rsidR="00261C8C">
        <w:rPr>
          <w:rFonts w:ascii="Calibri" w:eastAsia="Calibri" w:hAnsi="Calibri" w:cs="Calibri"/>
          <w:sz w:val="24"/>
          <w:szCs w:val="24"/>
        </w:rPr>
        <w:t xml:space="preserve"> assessing justice</w:t>
      </w:r>
      <w:r w:rsidR="00E30E76">
        <w:rPr>
          <w:rFonts w:ascii="Calibri" w:eastAsia="Calibri" w:hAnsi="Calibri" w:cs="Calibri"/>
          <w:sz w:val="24"/>
          <w:szCs w:val="24"/>
        </w:rPr>
        <w:t>-</w:t>
      </w:r>
      <w:r w:rsidR="00261C8C">
        <w:rPr>
          <w:rFonts w:ascii="Calibri" w:eastAsia="Calibri" w:hAnsi="Calibri" w:cs="Calibri"/>
          <w:sz w:val="24"/>
          <w:szCs w:val="24"/>
        </w:rPr>
        <w:t xml:space="preserve">involved </w:t>
      </w:r>
      <w:r w:rsidR="009A2AB0">
        <w:rPr>
          <w:rFonts w:ascii="Calibri" w:eastAsia="Calibri" w:hAnsi="Calibri" w:cs="Calibri"/>
          <w:sz w:val="24"/>
          <w:szCs w:val="24"/>
        </w:rPr>
        <w:t>A</w:t>
      </w:r>
      <w:r w:rsidR="00261C8C">
        <w:rPr>
          <w:rFonts w:ascii="Calibri" w:eastAsia="Calibri" w:hAnsi="Calibri" w:cs="Calibri"/>
          <w:sz w:val="24"/>
          <w:szCs w:val="24"/>
        </w:rPr>
        <w:t>pplicants</w:t>
      </w:r>
      <w:r w:rsidRPr="6A0D2ADC">
        <w:rPr>
          <w:rFonts w:ascii="Calibri" w:eastAsia="Calibri" w:hAnsi="Calibri" w:cs="Calibri"/>
          <w:sz w:val="24"/>
          <w:szCs w:val="24"/>
        </w:rPr>
        <w:t xml:space="preserve"> </w:t>
      </w:r>
      <w:r w:rsidR="0960B837" w:rsidRPr="6A0D2ADC">
        <w:rPr>
          <w:rFonts w:ascii="Calibri" w:eastAsia="Calibri" w:hAnsi="Calibri" w:cs="Calibri"/>
          <w:sz w:val="24"/>
          <w:szCs w:val="24"/>
        </w:rPr>
        <w:t>must</w:t>
      </w:r>
      <w:r w:rsidRPr="6A0D2ADC">
        <w:rPr>
          <w:rFonts w:ascii="Calibri" w:eastAsia="Calibri" w:hAnsi="Calibri" w:cs="Calibri"/>
          <w:sz w:val="24"/>
          <w:szCs w:val="24"/>
        </w:rPr>
        <w:t xml:space="preserve"> use the accompanying </w:t>
      </w:r>
      <w:r w:rsidR="74F0A5D1" w:rsidRPr="6A0D2ADC">
        <w:rPr>
          <w:rFonts w:ascii="Calibri" w:eastAsia="Calibri" w:hAnsi="Calibri" w:cs="Calibri"/>
          <w:sz w:val="24"/>
          <w:szCs w:val="24"/>
        </w:rPr>
        <w:t>W</w:t>
      </w:r>
      <w:r w:rsidRPr="6A0D2ADC">
        <w:rPr>
          <w:rFonts w:ascii="Calibri" w:eastAsia="Calibri" w:hAnsi="Calibri" w:cs="Calibri"/>
          <w:sz w:val="24"/>
          <w:szCs w:val="24"/>
        </w:rPr>
        <w:t>orksheet (</w:t>
      </w:r>
      <w:r w:rsidR="2DEF533D" w:rsidRPr="6A0D2ADC">
        <w:rPr>
          <w:rFonts w:ascii="Calibri" w:eastAsia="Calibri" w:hAnsi="Calibri" w:cs="Calibri"/>
          <w:sz w:val="24"/>
          <w:szCs w:val="24"/>
        </w:rPr>
        <w:t>Attachment AA-</w:t>
      </w:r>
      <w:r w:rsidR="02EEA22F" w:rsidRPr="6A0D2ADC">
        <w:rPr>
          <w:rFonts w:ascii="Calibri" w:eastAsia="Calibri" w:hAnsi="Calibri" w:cs="Calibri"/>
          <w:sz w:val="24"/>
          <w:szCs w:val="24"/>
        </w:rPr>
        <w:t>2</w:t>
      </w:r>
      <w:r w:rsidR="2DEF533D" w:rsidRPr="6A0D2ADC">
        <w:rPr>
          <w:rFonts w:ascii="Calibri" w:eastAsia="Calibri" w:hAnsi="Calibri" w:cs="Calibri"/>
          <w:sz w:val="24"/>
          <w:szCs w:val="24"/>
        </w:rPr>
        <w:t xml:space="preserve"> to the HPD/HDC Marketing Handbook), which is </w:t>
      </w:r>
      <w:r w:rsidRPr="6A0D2ADC">
        <w:rPr>
          <w:rFonts w:ascii="Calibri" w:eastAsia="Calibri" w:hAnsi="Calibri" w:cs="Calibri"/>
          <w:sz w:val="24"/>
          <w:szCs w:val="24"/>
        </w:rPr>
        <w:t>explained in depth below</w:t>
      </w:r>
      <w:r w:rsidR="1613A7BF" w:rsidRPr="6A0D2ADC">
        <w:rPr>
          <w:rFonts w:ascii="Calibri" w:eastAsia="Calibri" w:hAnsi="Calibri" w:cs="Calibri"/>
          <w:sz w:val="24"/>
          <w:szCs w:val="24"/>
        </w:rPr>
        <w:t>,</w:t>
      </w:r>
      <w:r w:rsidRPr="6A0D2ADC">
        <w:rPr>
          <w:rFonts w:ascii="Calibri" w:eastAsia="Calibri" w:hAnsi="Calibri" w:cs="Calibri"/>
          <w:sz w:val="24"/>
          <w:szCs w:val="24"/>
        </w:rPr>
        <w:t xml:space="preserve"> to make their determination</w:t>
      </w:r>
      <w:hyperlink r:id="rId11" w:history="1"/>
      <w:r w:rsidRPr="6A0D2ADC">
        <w:rPr>
          <w:rFonts w:ascii="Calibri" w:eastAsia="Calibri" w:hAnsi="Calibri" w:cs="Calibri"/>
          <w:sz w:val="24"/>
          <w:szCs w:val="24"/>
        </w:rPr>
        <w:t>.</w:t>
      </w:r>
    </w:p>
    <w:p w14:paraId="61558624" w14:textId="77777777" w:rsidR="00174A13" w:rsidRPr="008F5F84" w:rsidRDefault="00174A13" w:rsidP="6A0D2ADC">
      <w:pPr>
        <w:jc w:val="both"/>
        <w:rPr>
          <w:rFonts w:ascii="Calibri" w:eastAsia="Calibri" w:hAnsi="Calibri" w:cs="Calibri"/>
          <w:sz w:val="24"/>
          <w:szCs w:val="24"/>
        </w:rPr>
      </w:pPr>
    </w:p>
    <w:p w14:paraId="29080D83" w14:textId="77777777" w:rsidR="00174A13" w:rsidRPr="008F5F84" w:rsidRDefault="6143F71A" w:rsidP="6A0D2ADC">
      <w:pPr>
        <w:jc w:val="both"/>
        <w:rPr>
          <w:rFonts w:ascii="Calibri" w:eastAsia="Calibri" w:hAnsi="Calibri" w:cs="Calibri"/>
          <w:b/>
          <w:bCs/>
          <w:sz w:val="24"/>
          <w:szCs w:val="24"/>
          <w:u w:val="single"/>
        </w:rPr>
      </w:pPr>
      <w:r w:rsidRPr="6A0D2ADC">
        <w:rPr>
          <w:rFonts w:ascii="Calibri" w:eastAsia="Calibri" w:hAnsi="Calibri" w:cs="Calibri"/>
          <w:b/>
          <w:bCs/>
          <w:sz w:val="24"/>
          <w:szCs w:val="24"/>
          <w:u w:val="single"/>
        </w:rPr>
        <w:t>General Policies</w:t>
      </w:r>
    </w:p>
    <w:p w14:paraId="2E4D3D11" w14:textId="48CC72B9" w:rsidR="00174A13" w:rsidRPr="00A2760E" w:rsidRDefault="3199156F"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 xml:space="preserve">The housing provider may only consider prior criminal convictions. </w:t>
      </w:r>
      <w:r w:rsidR="776F4FE8" w:rsidRPr="6A0D2ADC">
        <w:rPr>
          <w:rFonts w:ascii="Calibri" w:eastAsia="Calibri" w:hAnsi="Calibri" w:cs="Calibri"/>
          <w:sz w:val="24"/>
          <w:szCs w:val="24"/>
        </w:rPr>
        <w:t>However</w:t>
      </w:r>
      <w:r w:rsidR="087DA280" w:rsidRPr="6A0D2ADC">
        <w:rPr>
          <w:rFonts w:ascii="Calibri" w:eastAsia="Calibri" w:hAnsi="Calibri" w:cs="Calibri"/>
          <w:sz w:val="24"/>
          <w:szCs w:val="24"/>
        </w:rPr>
        <w:t>, a</w:t>
      </w:r>
      <w:r w:rsidRPr="6A0D2ADC">
        <w:rPr>
          <w:rFonts w:ascii="Calibri" w:eastAsia="Calibri" w:hAnsi="Calibri" w:cs="Calibri"/>
          <w:sz w:val="24"/>
          <w:szCs w:val="24"/>
        </w:rPr>
        <w:t>ny</w:t>
      </w:r>
      <w:r w:rsidR="1542C54E" w:rsidRPr="6A0D2ADC">
        <w:rPr>
          <w:rFonts w:ascii="Calibri" w:eastAsia="Calibri" w:hAnsi="Calibri" w:cs="Calibri"/>
          <w:sz w:val="24"/>
          <w:szCs w:val="24"/>
        </w:rPr>
        <w:t xml:space="preserve"> youthful offender adjudications and any</w:t>
      </w:r>
      <w:r w:rsidRPr="6A0D2ADC">
        <w:rPr>
          <w:rFonts w:ascii="Calibri" w:eastAsia="Calibri" w:hAnsi="Calibri" w:cs="Calibri"/>
          <w:sz w:val="24"/>
          <w:szCs w:val="24"/>
        </w:rPr>
        <w:t xml:space="preserve"> convictions that have been excused by pardon, overturned on appeal,</w:t>
      </w:r>
      <w:r w:rsidR="0C6E71E0" w:rsidRPr="6A0D2ADC">
        <w:rPr>
          <w:rFonts w:ascii="Calibri" w:eastAsia="Calibri" w:hAnsi="Calibri" w:cs="Calibri"/>
          <w:sz w:val="24"/>
          <w:szCs w:val="24"/>
        </w:rPr>
        <w:t xml:space="preserve"> sealed,</w:t>
      </w:r>
      <w:r w:rsidRPr="6A0D2ADC">
        <w:rPr>
          <w:rFonts w:ascii="Calibri" w:eastAsia="Calibri" w:hAnsi="Calibri" w:cs="Calibri"/>
          <w:sz w:val="24"/>
          <w:szCs w:val="24"/>
        </w:rPr>
        <w:t xml:space="preserve"> or otherwise vacated </w:t>
      </w:r>
      <w:r w:rsidRPr="6A0D2ADC">
        <w:rPr>
          <w:rFonts w:ascii="Calibri" w:eastAsia="Calibri" w:hAnsi="Calibri" w:cs="Calibri"/>
          <w:sz w:val="24"/>
          <w:szCs w:val="24"/>
          <w:u w:val="single"/>
        </w:rPr>
        <w:t>may not</w:t>
      </w:r>
      <w:r w:rsidRPr="6A0D2ADC">
        <w:rPr>
          <w:rFonts w:ascii="Calibri" w:eastAsia="Calibri" w:hAnsi="Calibri" w:cs="Calibri"/>
          <w:sz w:val="24"/>
          <w:szCs w:val="24"/>
        </w:rPr>
        <w:t xml:space="preserve"> be considered.</w:t>
      </w:r>
    </w:p>
    <w:p w14:paraId="013F907B" w14:textId="7E966D83" w:rsidR="00921CB4" w:rsidRDefault="70C1CAA3"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 xml:space="preserve">Prior or pending arrests that did not result or have not resulted in a conviction </w:t>
      </w:r>
      <w:r w:rsidRPr="6A0D2ADC">
        <w:rPr>
          <w:rFonts w:ascii="Calibri" w:eastAsia="Calibri" w:hAnsi="Calibri" w:cs="Calibri"/>
          <w:sz w:val="24"/>
          <w:szCs w:val="24"/>
          <w:u w:val="single"/>
        </w:rPr>
        <w:t>may not</w:t>
      </w:r>
      <w:r w:rsidRPr="6A0D2ADC">
        <w:rPr>
          <w:rFonts w:ascii="Calibri" w:eastAsia="Calibri" w:hAnsi="Calibri" w:cs="Calibri"/>
          <w:sz w:val="24"/>
          <w:szCs w:val="24"/>
        </w:rPr>
        <w:t xml:space="preserve"> be considered.</w:t>
      </w:r>
    </w:p>
    <w:p w14:paraId="1C719E63" w14:textId="4FD6A300" w:rsidR="00174A13" w:rsidRPr="003F7E30" w:rsidRDefault="6BF73D21"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The housing provider may only consider convictions for offenses</w:t>
      </w:r>
      <w:r w:rsidR="00886240">
        <w:rPr>
          <w:rFonts w:ascii="Calibri" w:eastAsia="Calibri" w:hAnsi="Calibri" w:cs="Calibri"/>
          <w:sz w:val="24"/>
          <w:szCs w:val="24"/>
        </w:rPr>
        <w:t xml:space="preserve"> listed in Attachment AA-4</w:t>
      </w:r>
      <w:r w:rsidR="00255F6C">
        <w:rPr>
          <w:rFonts w:ascii="Calibri" w:eastAsia="Calibri" w:hAnsi="Calibri" w:cs="Calibri"/>
          <w:sz w:val="24"/>
          <w:szCs w:val="24"/>
        </w:rPr>
        <w:t xml:space="preserve"> or non-NY state equivalents, which would be convictions that involve physical danger or violence to persons or property or that adversely affect the health safety and welfare of other people</w:t>
      </w:r>
      <w:r w:rsidR="00886240">
        <w:rPr>
          <w:rFonts w:ascii="Calibri" w:eastAsia="Calibri" w:hAnsi="Calibri" w:cs="Calibri"/>
          <w:sz w:val="24"/>
          <w:szCs w:val="24"/>
        </w:rPr>
        <w:t xml:space="preserve">. </w:t>
      </w:r>
      <w:r w:rsidR="0F0F7D82" w:rsidRPr="6A0D2ADC">
        <w:rPr>
          <w:rFonts w:ascii="Calibri" w:eastAsia="Calibri" w:hAnsi="Calibri" w:cs="Calibri"/>
          <w:sz w:val="24"/>
          <w:szCs w:val="24"/>
        </w:rPr>
        <w:t xml:space="preserve">See </w:t>
      </w:r>
      <w:r w:rsidR="70C65205" w:rsidRPr="6A0D2ADC">
        <w:rPr>
          <w:rFonts w:ascii="Calibri" w:eastAsia="Calibri" w:hAnsi="Calibri" w:cs="Calibri"/>
          <w:i/>
          <w:iCs/>
          <w:sz w:val="24"/>
          <w:szCs w:val="24"/>
        </w:rPr>
        <w:t xml:space="preserve">Factors That Must </w:t>
      </w:r>
      <w:proofErr w:type="gramStart"/>
      <w:r w:rsidR="70C65205" w:rsidRPr="6A0D2ADC">
        <w:rPr>
          <w:rFonts w:ascii="Calibri" w:eastAsia="Calibri" w:hAnsi="Calibri" w:cs="Calibri"/>
          <w:i/>
          <w:iCs/>
          <w:sz w:val="24"/>
          <w:szCs w:val="24"/>
        </w:rPr>
        <w:t>be</w:t>
      </w:r>
      <w:proofErr w:type="gramEnd"/>
      <w:r w:rsidR="70C65205" w:rsidRPr="6A0D2ADC">
        <w:rPr>
          <w:rFonts w:ascii="Calibri" w:eastAsia="Calibri" w:hAnsi="Calibri" w:cs="Calibri"/>
          <w:i/>
          <w:iCs/>
          <w:sz w:val="24"/>
          <w:szCs w:val="24"/>
        </w:rPr>
        <w:t xml:space="preserve"> Considered and Using the Worksheet</w:t>
      </w:r>
      <w:r w:rsidR="70C65205" w:rsidRPr="6A0D2ADC">
        <w:rPr>
          <w:rFonts w:ascii="Calibri" w:eastAsia="Calibri" w:hAnsi="Calibri" w:cs="Calibri"/>
          <w:sz w:val="24"/>
          <w:szCs w:val="24"/>
        </w:rPr>
        <w:t xml:space="preserve"> below for more information</w:t>
      </w:r>
      <w:r w:rsidR="009212BF">
        <w:rPr>
          <w:rFonts w:ascii="Calibri" w:eastAsia="Calibri" w:hAnsi="Calibri" w:cs="Calibri"/>
          <w:sz w:val="24"/>
          <w:szCs w:val="24"/>
        </w:rPr>
        <w:t xml:space="preserve">. </w:t>
      </w:r>
    </w:p>
    <w:p w14:paraId="116F51F0" w14:textId="1C54B511" w:rsidR="0A4FB929" w:rsidRDefault="2C5D1805" w:rsidP="6A0D2ADC">
      <w:pPr>
        <w:pStyle w:val="ListParagraph"/>
        <w:numPr>
          <w:ilvl w:val="0"/>
          <w:numId w:val="3"/>
        </w:numPr>
        <w:spacing w:line="259" w:lineRule="auto"/>
        <w:jc w:val="both"/>
        <w:rPr>
          <w:rFonts w:ascii="Calibri" w:eastAsia="Calibri" w:hAnsi="Calibri" w:cs="Calibri"/>
          <w:sz w:val="24"/>
          <w:szCs w:val="24"/>
        </w:rPr>
      </w:pPr>
      <w:r w:rsidRPr="00DB088F">
        <w:rPr>
          <w:rFonts w:ascii="Calibri" w:eastAsia="Calibri" w:hAnsi="Calibri" w:cs="Calibri"/>
          <w:sz w:val="24"/>
          <w:szCs w:val="24"/>
        </w:rPr>
        <w:t>Even where conv</w:t>
      </w:r>
      <w:r w:rsidR="2E01B1B9" w:rsidRPr="00DB088F">
        <w:rPr>
          <w:rFonts w:ascii="Calibri" w:eastAsia="Calibri" w:hAnsi="Calibri" w:cs="Calibri"/>
          <w:sz w:val="24"/>
          <w:szCs w:val="24"/>
        </w:rPr>
        <w:t>ictions for offenses</w:t>
      </w:r>
      <w:r w:rsidR="00883412">
        <w:rPr>
          <w:rFonts w:ascii="Calibri" w:eastAsia="Calibri" w:hAnsi="Calibri" w:cs="Calibri"/>
          <w:sz w:val="24"/>
          <w:szCs w:val="24"/>
        </w:rPr>
        <w:t xml:space="preserve"> listed in Attachment AA-4</w:t>
      </w:r>
      <w:r w:rsidR="00255F6C">
        <w:rPr>
          <w:rFonts w:ascii="Calibri" w:eastAsia="Calibri" w:hAnsi="Calibri" w:cs="Calibri"/>
          <w:sz w:val="24"/>
          <w:szCs w:val="24"/>
        </w:rPr>
        <w:t>, or their non-NY state equivalents</w:t>
      </w:r>
      <w:r w:rsidR="008D1019">
        <w:rPr>
          <w:rFonts w:ascii="Calibri" w:eastAsia="Calibri" w:hAnsi="Calibri" w:cs="Calibri"/>
          <w:sz w:val="24"/>
          <w:szCs w:val="24"/>
        </w:rPr>
        <w:t>,</w:t>
      </w:r>
      <w:r w:rsidR="00883412" w:rsidRPr="00DB088F">
        <w:rPr>
          <w:rFonts w:ascii="Calibri" w:eastAsia="Calibri" w:hAnsi="Calibri" w:cs="Calibri"/>
          <w:sz w:val="24"/>
          <w:szCs w:val="24"/>
        </w:rPr>
        <w:t xml:space="preserve"> </w:t>
      </w:r>
      <w:r w:rsidR="2E01B1B9" w:rsidRPr="00DB088F">
        <w:rPr>
          <w:rFonts w:ascii="Calibri" w:eastAsia="Calibri" w:hAnsi="Calibri" w:cs="Calibri"/>
          <w:sz w:val="24"/>
          <w:szCs w:val="24"/>
        </w:rPr>
        <w:t>exist</w:t>
      </w:r>
      <w:r w:rsidR="008D1019">
        <w:rPr>
          <w:rFonts w:ascii="Calibri" w:eastAsia="Calibri" w:hAnsi="Calibri" w:cs="Calibri"/>
          <w:sz w:val="24"/>
          <w:szCs w:val="24"/>
        </w:rPr>
        <w:t>,</w:t>
      </w:r>
      <w:r w:rsidRPr="00DB088F">
        <w:rPr>
          <w:rFonts w:ascii="Calibri" w:eastAsia="Calibri" w:hAnsi="Calibri" w:cs="Calibri"/>
          <w:sz w:val="24"/>
          <w:szCs w:val="24"/>
        </w:rPr>
        <w:t xml:space="preserve"> those convictions cannot be an automatic bar to the Applicant being selected for housing.</w:t>
      </w:r>
      <w:r w:rsidR="00883412">
        <w:rPr>
          <w:rFonts w:ascii="Calibri" w:eastAsia="Calibri" w:hAnsi="Calibri" w:cs="Calibri"/>
          <w:sz w:val="24"/>
          <w:szCs w:val="24"/>
        </w:rPr>
        <w:t xml:space="preserve"> Felony convictions that occurred more than five years prior to the consideration of tenancy cannot be considered, nor can misdemeanors that occurred more than one year prior to the consideration of tenancy.  In addition, the</w:t>
      </w:r>
      <w:r w:rsidRPr="6A0D2ADC">
        <w:rPr>
          <w:rFonts w:ascii="Calibri" w:eastAsia="Calibri" w:hAnsi="Calibri" w:cs="Calibri"/>
          <w:sz w:val="24"/>
          <w:szCs w:val="24"/>
        </w:rPr>
        <w:t xml:space="preserve"> housing provider must </w:t>
      </w:r>
      <w:r w:rsidR="7A8CAB51" w:rsidRPr="6A0D2ADC">
        <w:rPr>
          <w:rFonts w:ascii="Calibri" w:eastAsia="Calibri" w:hAnsi="Calibri" w:cs="Calibri"/>
          <w:sz w:val="24"/>
          <w:szCs w:val="24"/>
        </w:rPr>
        <w:t>perform</w:t>
      </w:r>
      <w:r w:rsidRPr="6A0D2ADC">
        <w:rPr>
          <w:rFonts w:ascii="Calibri" w:eastAsia="Calibri" w:hAnsi="Calibri" w:cs="Calibri"/>
          <w:sz w:val="24"/>
          <w:szCs w:val="24"/>
        </w:rPr>
        <w:t xml:space="preserve"> an individualized assessment of </w:t>
      </w:r>
      <w:r w:rsidR="4DBB4C53" w:rsidRPr="6A0D2ADC">
        <w:rPr>
          <w:rFonts w:ascii="Calibri" w:eastAsia="Calibri" w:hAnsi="Calibri" w:cs="Calibri"/>
          <w:sz w:val="24"/>
          <w:szCs w:val="24"/>
        </w:rPr>
        <w:t xml:space="preserve">whether </w:t>
      </w:r>
      <w:r w:rsidR="5D83DC29" w:rsidRPr="6A0D2ADC">
        <w:rPr>
          <w:rFonts w:ascii="Calibri" w:eastAsia="Calibri" w:hAnsi="Calibri" w:cs="Calibri"/>
          <w:sz w:val="24"/>
          <w:szCs w:val="24"/>
        </w:rPr>
        <w:t>the</w:t>
      </w:r>
      <w:r w:rsidRPr="6A0D2ADC">
        <w:rPr>
          <w:rFonts w:ascii="Calibri" w:eastAsia="Calibri" w:hAnsi="Calibri" w:cs="Calibri"/>
          <w:sz w:val="24"/>
          <w:szCs w:val="24"/>
        </w:rPr>
        <w:t xml:space="preserve"> Applicant</w:t>
      </w:r>
      <w:r w:rsidR="4DBB4C53" w:rsidRPr="6A0D2ADC">
        <w:rPr>
          <w:rFonts w:ascii="Calibri" w:eastAsia="Calibri" w:hAnsi="Calibri" w:cs="Calibri"/>
          <w:sz w:val="24"/>
          <w:szCs w:val="24"/>
        </w:rPr>
        <w:t>’</w:t>
      </w:r>
      <w:r w:rsidRPr="6A0D2ADC">
        <w:rPr>
          <w:rFonts w:ascii="Calibri" w:eastAsia="Calibri" w:hAnsi="Calibri" w:cs="Calibri"/>
          <w:sz w:val="24"/>
          <w:szCs w:val="24"/>
        </w:rPr>
        <w:t>s</w:t>
      </w:r>
      <w:r w:rsidR="174268C1" w:rsidRPr="6A0D2ADC">
        <w:rPr>
          <w:rFonts w:ascii="Calibri" w:eastAsia="Calibri" w:hAnsi="Calibri" w:cs="Calibri"/>
          <w:sz w:val="24"/>
          <w:szCs w:val="24"/>
        </w:rPr>
        <w:t xml:space="preserve"> criminal justice involvement</w:t>
      </w:r>
      <w:r w:rsidR="04AB28F2" w:rsidRPr="6A0D2ADC">
        <w:rPr>
          <w:rFonts w:ascii="Calibri" w:eastAsia="Calibri" w:hAnsi="Calibri" w:cs="Calibri"/>
          <w:sz w:val="24"/>
          <w:szCs w:val="24"/>
        </w:rPr>
        <w:t xml:space="preserve">, </w:t>
      </w:r>
      <w:proofErr w:type="gramStart"/>
      <w:r w:rsidR="04AB28F2" w:rsidRPr="6A0D2ADC">
        <w:rPr>
          <w:rFonts w:ascii="Calibri" w:eastAsia="Calibri" w:hAnsi="Calibri" w:cs="Calibri"/>
          <w:sz w:val="24"/>
          <w:szCs w:val="24"/>
        </w:rPr>
        <w:t>in light of</w:t>
      </w:r>
      <w:proofErr w:type="gramEnd"/>
      <w:r w:rsidR="04AB28F2" w:rsidRPr="6A0D2ADC">
        <w:rPr>
          <w:rFonts w:ascii="Calibri" w:eastAsia="Calibri" w:hAnsi="Calibri" w:cs="Calibri"/>
          <w:sz w:val="24"/>
          <w:szCs w:val="24"/>
        </w:rPr>
        <w:t xml:space="preserve"> the relevant facts and circumstances,</w:t>
      </w:r>
      <w:r w:rsidR="4DBB4C53" w:rsidRPr="6A0D2ADC">
        <w:rPr>
          <w:rFonts w:ascii="Calibri" w:eastAsia="Calibri" w:hAnsi="Calibri" w:cs="Calibri"/>
          <w:sz w:val="24"/>
          <w:szCs w:val="24"/>
        </w:rPr>
        <w:t xml:space="preserve"> makes an otherwise qualified applicant ineligible for </w:t>
      </w:r>
      <w:r w:rsidR="74BAF08A" w:rsidRPr="33624E42">
        <w:rPr>
          <w:rFonts w:ascii="Calibri" w:eastAsia="Calibri" w:hAnsi="Calibri" w:cs="Calibri"/>
          <w:sz w:val="24"/>
          <w:szCs w:val="24"/>
        </w:rPr>
        <w:t xml:space="preserve">New York </w:t>
      </w:r>
      <w:r w:rsidR="4DBB4C53" w:rsidRPr="6A0D2ADC">
        <w:rPr>
          <w:rFonts w:ascii="Calibri" w:eastAsia="Calibri" w:hAnsi="Calibri" w:cs="Calibri"/>
          <w:sz w:val="24"/>
          <w:szCs w:val="24"/>
        </w:rPr>
        <w:t xml:space="preserve">City-funded </w:t>
      </w:r>
      <w:r w:rsidR="7B5A1EBF" w:rsidRPr="33624E42">
        <w:rPr>
          <w:rFonts w:ascii="Calibri" w:eastAsia="Calibri" w:hAnsi="Calibri" w:cs="Calibri"/>
          <w:sz w:val="24"/>
          <w:szCs w:val="24"/>
        </w:rPr>
        <w:t>and/</w:t>
      </w:r>
      <w:r w:rsidR="4DBB4C53" w:rsidRPr="6A0D2ADC">
        <w:rPr>
          <w:rFonts w:ascii="Calibri" w:eastAsia="Calibri" w:hAnsi="Calibri" w:cs="Calibri"/>
          <w:sz w:val="24"/>
          <w:szCs w:val="24"/>
        </w:rPr>
        <w:t>or -assisted housing.</w:t>
      </w:r>
      <w:r w:rsidR="6761381A" w:rsidRPr="6A0D2ADC">
        <w:rPr>
          <w:rFonts w:ascii="Calibri" w:eastAsia="Calibri" w:hAnsi="Calibri" w:cs="Calibri"/>
          <w:sz w:val="24"/>
          <w:szCs w:val="24"/>
        </w:rPr>
        <w:t xml:space="preserve"> See </w:t>
      </w:r>
      <w:r w:rsidR="6761381A" w:rsidRPr="6A0D2ADC">
        <w:rPr>
          <w:rFonts w:ascii="Calibri" w:eastAsia="Calibri" w:hAnsi="Calibri" w:cs="Calibri"/>
          <w:i/>
          <w:iCs/>
          <w:sz w:val="24"/>
          <w:szCs w:val="24"/>
        </w:rPr>
        <w:t xml:space="preserve">Factors That Must </w:t>
      </w:r>
      <w:proofErr w:type="gramStart"/>
      <w:r w:rsidR="6761381A" w:rsidRPr="6A0D2ADC">
        <w:rPr>
          <w:rFonts w:ascii="Calibri" w:eastAsia="Calibri" w:hAnsi="Calibri" w:cs="Calibri"/>
          <w:i/>
          <w:iCs/>
          <w:sz w:val="24"/>
          <w:szCs w:val="24"/>
        </w:rPr>
        <w:t>be</w:t>
      </w:r>
      <w:proofErr w:type="gramEnd"/>
      <w:r w:rsidR="6761381A" w:rsidRPr="6A0D2ADC">
        <w:rPr>
          <w:rFonts w:ascii="Calibri" w:eastAsia="Calibri" w:hAnsi="Calibri" w:cs="Calibri"/>
          <w:i/>
          <w:iCs/>
          <w:sz w:val="24"/>
          <w:szCs w:val="24"/>
        </w:rPr>
        <w:t xml:space="preserve"> Considered and Using the Worksheet</w:t>
      </w:r>
      <w:r w:rsidR="6761381A" w:rsidRPr="6A0D2ADC">
        <w:rPr>
          <w:rFonts w:ascii="Calibri" w:eastAsia="Calibri" w:hAnsi="Calibri" w:cs="Calibri"/>
          <w:sz w:val="24"/>
          <w:szCs w:val="24"/>
        </w:rPr>
        <w:t xml:space="preserve"> below for more information.</w:t>
      </w:r>
    </w:p>
    <w:p w14:paraId="6876C78C" w14:textId="6FB8773E" w:rsidR="008F5F84" w:rsidRPr="00DB088F" w:rsidRDefault="6BF73D21" w:rsidP="6A0D2ADC">
      <w:pPr>
        <w:pStyle w:val="ListParagraph"/>
        <w:numPr>
          <w:ilvl w:val="0"/>
          <w:numId w:val="3"/>
        </w:numPr>
        <w:jc w:val="both"/>
        <w:rPr>
          <w:rFonts w:ascii="Calibri" w:eastAsia="Calibri" w:hAnsi="Calibri" w:cs="Calibri"/>
          <w:sz w:val="24"/>
          <w:szCs w:val="24"/>
        </w:rPr>
      </w:pPr>
      <w:r w:rsidRPr="00DB088F">
        <w:rPr>
          <w:rFonts w:ascii="Calibri" w:eastAsia="Calibri" w:hAnsi="Calibri" w:cs="Calibri"/>
          <w:sz w:val="24"/>
          <w:szCs w:val="24"/>
        </w:rPr>
        <w:t>In this assessment, no one factor can be considered in isolation; the interplay between the</w:t>
      </w:r>
      <w:r w:rsidR="7B027A50" w:rsidRPr="00DB088F">
        <w:rPr>
          <w:rFonts w:ascii="Calibri" w:eastAsia="Calibri" w:hAnsi="Calibri" w:cs="Calibri"/>
          <w:sz w:val="24"/>
          <w:szCs w:val="24"/>
        </w:rPr>
        <w:t xml:space="preserve"> </w:t>
      </w:r>
      <w:r w:rsidRPr="00DB088F">
        <w:rPr>
          <w:rFonts w:ascii="Calibri" w:eastAsia="Calibri" w:hAnsi="Calibri" w:cs="Calibri"/>
          <w:sz w:val="24"/>
          <w:szCs w:val="24"/>
        </w:rPr>
        <w:t xml:space="preserve">factors must be </w:t>
      </w:r>
      <w:proofErr w:type="gramStart"/>
      <w:r w:rsidRPr="00DB088F">
        <w:rPr>
          <w:rFonts w:ascii="Calibri" w:eastAsia="Calibri" w:hAnsi="Calibri" w:cs="Calibri"/>
          <w:sz w:val="24"/>
          <w:szCs w:val="24"/>
        </w:rPr>
        <w:t>taken into account</w:t>
      </w:r>
      <w:proofErr w:type="gramEnd"/>
      <w:r w:rsidRPr="00DB088F">
        <w:rPr>
          <w:rFonts w:ascii="Calibri" w:eastAsia="Calibri" w:hAnsi="Calibri" w:cs="Calibri"/>
          <w:sz w:val="24"/>
          <w:szCs w:val="24"/>
        </w:rPr>
        <w:t xml:space="preserve"> (</w:t>
      </w:r>
      <w:r w:rsidR="4B8B6CB6" w:rsidRPr="00DB088F">
        <w:rPr>
          <w:rFonts w:ascii="Calibri" w:eastAsia="Calibri" w:hAnsi="Calibri" w:cs="Calibri"/>
          <w:sz w:val="24"/>
          <w:szCs w:val="24"/>
        </w:rPr>
        <w:t>e.g.,</w:t>
      </w:r>
      <w:r w:rsidRPr="00DB088F">
        <w:rPr>
          <w:rFonts w:ascii="Calibri" w:eastAsia="Calibri" w:hAnsi="Calibri" w:cs="Calibri"/>
          <w:sz w:val="24"/>
          <w:szCs w:val="24"/>
        </w:rPr>
        <w:t xml:space="preserve"> a reviewer may look for stronger evidence</w:t>
      </w:r>
      <w:r w:rsidR="4B8B6CB6" w:rsidRPr="00DB088F">
        <w:rPr>
          <w:rFonts w:ascii="Calibri" w:eastAsia="Calibri" w:hAnsi="Calibri" w:cs="Calibri"/>
          <w:sz w:val="24"/>
          <w:szCs w:val="24"/>
        </w:rPr>
        <w:t xml:space="preserve"> </w:t>
      </w:r>
      <w:r w:rsidRPr="00DB088F">
        <w:rPr>
          <w:rFonts w:ascii="Calibri" w:eastAsia="Calibri" w:hAnsi="Calibri" w:cs="Calibri"/>
          <w:sz w:val="24"/>
          <w:szCs w:val="24"/>
        </w:rPr>
        <w:t>of rehabilitation if an Applicant has a more serious c</w:t>
      </w:r>
      <w:r w:rsidR="06DFB97B" w:rsidRPr="00DB088F">
        <w:rPr>
          <w:rFonts w:ascii="Calibri" w:eastAsia="Calibri" w:hAnsi="Calibri" w:cs="Calibri"/>
          <w:sz w:val="24"/>
          <w:szCs w:val="24"/>
        </w:rPr>
        <w:t>onviction</w:t>
      </w:r>
      <w:r w:rsidRPr="00DB088F">
        <w:rPr>
          <w:rFonts w:ascii="Calibri" w:eastAsia="Calibri" w:hAnsi="Calibri" w:cs="Calibri"/>
          <w:sz w:val="24"/>
          <w:szCs w:val="24"/>
        </w:rPr>
        <w:t>).</w:t>
      </w:r>
      <w:r w:rsidR="6052583A" w:rsidRPr="00DB088F">
        <w:rPr>
          <w:rFonts w:ascii="Calibri" w:eastAsia="Calibri" w:hAnsi="Calibri" w:cs="Calibri"/>
          <w:sz w:val="24"/>
          <w:szCs w:val="24"/>
        </w:rPr>
        <w:t xml:space="preserve"> See </w:t>
      </w:r>
      <w:r w:rsidR="6052583A" w:rsidRPr="00DB088F">
        <w:rPr>
          <w:rFonts w:ascii="Calibri" w:eastAsia="Calibri" w:hAnsi="Calibri" w:cs="Calibri"/>
          <w:i/>
          <w:iCs/>
          <w:sz w:val="24"/>
          <w:szCs w:val="24"/>
        </w:rPr>
        <w:t xml:space="preserve">Factors That Must </w:t>
      </w:r>
      <w:proofErr w:type="gramStart"/>
      <w:r w:rsidR="6052583A" w:rsidRPr="00DB088F">
        <w:rPr>
          <w:rFonts w:ascii="Calibri" w:eastAsia="Calibri" w:hAnsi="Calibri" w:cs="Calibri"/>
          <w:i/>
          <w:iCs/>
          <w:sz w:val="24"/>
          <w:szCs w:val="24"/>
        </w:rPr>
        <w:t>be</w:t>
      </w:r>
      <w:proofErr w:type="gramEnd"/>
      <w:r w:rsidR="6052583A" w:rsidRPr="00DB088F">
        <w:rPr>
          <w:rFonts w:ascii="Calibri" w:eastAsia="Calibri" w:hAnsi="Calibri" w:cs="Calibri"/>
          <w:i/>
          <w:iCs/>
          <w:sz w:val="24"/>
          <w:szCs w:val="24"/>
        </w:rPr>
        <w:t xml:space="preserve"> Considered and Using the Worksheet</w:t>
      </w:r>
      <w:r w:rsidR="6052583A" w:rsidRPr="00DB088F">
        <w:rPr>
          <w:rFonts w:ascii="Calibri" w:eastAsia="Calibri" w:hAnsi="Calibri" w:cs="Calibri"/>
          <w:sz w:val="24"/>
          <w:szCs w:val="24"/>
        </w:rPr>
        <w:t xml:space="preserve"> below for more information.</w:t>
      </w:r>
    </w:p>
    <w:p w14:paraId="6726D5F0" w14:textId="25AF0CCF" w:rsidR="008F5F84" w:rsidRPr="00DC0FC1" w:rsidRDefault="6BF73D21" w:rsidP="6A0D2ADC">
      <w:pPr>
        <w:pStyle w:val="ListParagraph"/>
        <w:numPr>
          <w:ilvl w:val="0"/>
          <w:numId w:val="3"/>
        </w:numPr>
        <w:jc w:val="both"/>
        <w:rPr>
          <w:rFonts w:asciiTheme="minorHAnsi" w:hAnsiTheme="minorHAnsi"/>
          <w:sz w:val="24"/>
        </w:rPr>
      </w:pPr>
      <w:r w:rsidRPr="6A0D2ADC">
        <w:rPr>
          <w:rFonts w:ascii="Calibri" w:eastAsia="Calibri" w:hAnsi="Calibri" w:cs="Calibri"/>
          <w:sz w:val="24"/>
          <w:szCs w:val="24"/>
        </w:rPr>
        <w:lastRenderedPageBreak/>
        <w:t>When conducting a background check of an Applicant, the housing provider must use</w:t>
      </w:r>
      <w:r w:rsidR="4B8B6CB6" w:rsidRPr="6A0D2ADC">
        <w:rPr>
          <w:rFonts w:ascii="Calibri" w:eastAsia="Calibri" w:hAnsi="Calibri" w:cs="Calibri"/>
          <w:sz w:val="24"/>
          <w:szCs w:val="24"/>
        </w:rPr>
        <w:t xml:space="preserve"> </w:t>
      </w:r>
      <w:r w:rsidRPr="6A0D2ADC">
        <w:rPr>
          <w:rFonts w:ascii="Calibri" w:eastAsia="Calibri" w:hAnsi="Calibri" w:cs="Calibri"/>
          <w:sz w:val="24"/>
          <w:szCs w:val="24"/>
        </w:rPr>
        <w:t xml:space="preserve">a reputable background check company. </w:t>
      </w:r>
      <w:r w:rsidR="00780738">
        <w:rPr>
          <w:rFonts w:ascii="Calibri" w:eastAsia="Calibri" w:hAnsi="Calibri" w:cs="Calibri"/>
          <w:sz w:val="24"/>
          <w:szCs w:val="24"/>
        </w:rPr>
        <w:t xml:space="preserve">In addition, if a conviction is identified on a criminal background check, the housing provider must </w:t>
      </w:r>
      <w:r w:rsidR="00DC0FC1">
        <w:rPr>
          <w:rFonts w:ascii="Calibri" w:eastAsia="Calibri" w:hAnsi="Calibri" w:cs="Calibri"/>
          <w:sz w:val="24"/>
          <w:szCs w:val="24"/>
        </w:rPr>
        <w:t xml:space="preserve">attempt to </w:t>
      </w:r>
      <w:r w:rsidR="00780738">
        <w:rPr>
          <w:rFonts w:ascii="Calibri" w:eastAsia="Calibri" w:hAnsi="Calibri" w:cs="Calibri"/>
          <w:sz w:val="24"/>
          <w:szCs w:val="24"/>
        </w:rPr>
        <w:t xml:space="preserve">confirm the date of conviction </w:t>
      </w:r>
      <w:r w:rsidR="00DC0FC1">
        <w:rPr>
          <w:rFonts w:ascii="Calibri" w:eastAsia="Calibri" w:hAnsi="Calibri" w:cs="Calibri"/>
          <w:sz w:val="24"/>
          <w:szCs w:val="24"/>
        </w:rPr>
        <w:t>by checking the applicable State’s public records.</w:t>
      </w:r>
      <w:r w:rsidR="00780738">
        <w:rPr>
          <w:rFonts w:ascii="Calibri" w:eastAsia="Calibri" w:hAnsi="Calibri" w:cs="Calibri"/>
          <w:sz w:val="24"/>
          <w:szCs w:val="24"/>
        </w:rPr>
        <w:t xml:space="preserve"> </w:t>
      </w:r>
      <w:r w:rsidR="00DC0FC1">
        <w:rPr>
          <w:rFonts w:ascii="Calibri" w:eastAsia="Calibri" w:hAnsi="Calibri" w:cs="Calibri"/>
          <w:sz w:val="24"/>
          <w:szCs w:val="24"/>
        </w:rPr>
        <w:t>For NY State convictions</w:t>
      </w:r>
      <w:r w:rsidR="00E37978">
        <w:rPr>
          <w:rFonts w:ascii="Calibri" w:eastAsia="Calibri" w:hAnsi="Calibri" w:cs="Calibri"/>
          <w:sz w:val="24"/>
          <w:szCs w:val="24"/>
        </w:rPr>
        <w:t xml:space="preserve">, </w:t>
      </w:r>
      <w:r w:rsidR="00DC0FC1">
        <w:rPr>
          <w:rFonts w:ascii="Calibri" w:eastAsia="Calibri" w:hAnsi="Calibri" w:cs="Calibri"/>
          <w:sz w:val="24"/>
          <w:szCs w:val="24"/>
        </w:rPr>
        <w:t>housing provider</w:t>
      </w:r>
      <w:r w:rsidR="00E37978">
        <w:rPr>
          <w:rFonts w:ascii="Calibri" w:eastAsia="Calibri" w:hAnsi="Calibri" w:cs="Calibri"/>
          <w:sz w:val="24"/>
          <w:szCs w:val="24"/>
        </w:rPr>
        <w:t>s</w:t>
      </w:r>
      <w:r w:rsidR="00DC0FC1">
        <w:rPr>
          <w:rFonts w:ascii="Calibri" w:eastAsia="Calibri" w:hAnsi="Calibri" w:cs="Calibri"/>
          <w:sz w:val="24"/>
          <w:szCs w:val="24"/>
        </w:rPr>
        <w:t xml:space="preserve"> should confirm conviction dates</w:t>
      </w:r>
      <w:r w:rsidR="00780738">
        <w:rPr>
          <w:rFonts w:ascii="Calibri" w:eastAsia="Calibri" w:hAnsi="Calibri" w:cs="Calibri"/>
          <w:sz w:val="24"/>
          <w:szCs w:val="24"/>
        </w:rPr>
        <w:t xml:space="preserve"> at </w:t>
      </w:r>
      <w:hyperlink r:id="rId12" w:history="1">
        <w:r w:rsidR="00780738" w:rsidRPr="00DC0FC1">
          <w:rPr>
            <w:rStyle w:val="Hyperlink"/>
            <w:rFonts w:asciiTheme="minorHAnsi" w:hAnsiTheme="minorHAnsi" w:cstheme="minorHAnsi"/>
            <w:sz w:val="24"/>
            <w:szCs w:val="24"/>
          </w:rPr>
          <w:t>http://nysdoccslookup.doccs.ny.gov/</w:t>
        </w:r>
      </w:hyperlink>
      <w:r w:rsidR="00780738" w:rsidRPr="00DC0FC1">
        <w:rPr>
          <w:rFonts w:asciiTheme="minorHAnsi" w:hAnsiTheme="minorHAnsi" w:cstheme="minorHAnsi"/>
          <w:sz w:val="24"/>
          <w:szCs w:val="24"/>
        </w:rPr>
        <w:t>.</w:t>
      </w:r>
      <w:r w:rsidR="00780738">
        <w:t xml:space="preserve"> </w:t>
      </w:r>
      <w:r w:rsidR="003803D2" w:rsidRPr="00DC0FC1">
        <w:rPr>
          <w:rFonts w:asciiTheme="minorHAnsi" w:hAnsiTheme="minorHAnsi"/>
          <w:sz w:val="24"/>
        </w:rPr>
        <w:t xml:space="preserve">Further, the housing provider must comply with the requirements of the Fair Credit Reporting Act, 15 U.S.C. Sec. 1681 et. </w:t>
      </w:r>
      <w:proofErr w:type="gramStart"/>
      <w:r w:rsidR="003803D2" w:rsidRPr="00DC0FC1">
        <w:rPr>
          <w:rFonts w:asciiTheme="minorHAnsi" w:hAnsiTheme="minorHAnsi"/>
          <w:sz w:val="24"/>
        </w:rPr>
        <w:t>seq.</w:t>
      </w:r>
      <w:r w:rsidR="00255F6C">
        <w:rPr>
          <w:rFonts w:asciiTheme="minorHAnsi" w:hAnsiTheme="minorHAnsi"/>
          <w:sz w:val="24"/>
        </w:rPr>
        <w:t>.</w:t>
      </w:r>
      <w:proofErr w:type="gramEnd"/>
      <w:r w:rsidR="003803D2">
        <w:rPr>
          <w:rFonts w:asciiTheme="minorHAnsi" w:eastAsia="Calibri" w:hAnsiTheme="minorHAnsi" w:cstheme="minorHAnsi"/>
          <w:sz w:val="24"/>
          <w:szCs w:val="24"/>
        </w:rPr>
        <w:t xml:space="preserve"> </w:t>
      </w:r>
    </w:p>
    <w:p w14:paraId="24E2C6C5" w14:textId="60426BD0" w:rsidR="008F5F84" w:rsidRDefault="17160F28"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 xml:space="preserve">The housing provider must provide the Applicant with </w:t>
      </w:r>
      <w:r w:rsidR="1AA27FD8" w:rsidRPr="6A0D2ADC">
        <w:rPr>
          <w:rFonts w:ascii="Calibri" w:eastAsia="Calibri" w:hAnsi="Calibri" w:cs="Calibri"/>
          <w:sz w:val="24"/>
          <w:szCs w:val="24"/>
        </w:rPr>
        <w:t xml:space="preserve">an </w:t>
      </w:r>
      <w:r w:rsidRPr="6A0D2ADC">
        <w:rPr>
          <w:rFonts w:ascii="Calibri" w:eastAsia="Calibri" w:hAnsi="Calibri" w:cs="Calibri"/>
          <w:sz w:val="24"/>
          <w:szCs w:val="24"/>
        </w:rPr>
        <w:t>expl</w:t>
      </w:r>
      <w:r w:rsidR="1AA27FD8" w:rsidRPr="6A0D2ADC">
        <w:rPr>
          <w:rFonts w:ascii="Calibri" w:eastAsia="Calibri" w:hAnsi="Calibri" w:cs="Calibri"/>
          <w:sz w:val="24"/>
          <w:szCs w:val="24"/>
        </w:rPr>
        <w:t>anation of</w:t>
      </w:r>
      <w:r w:rsidRPr="6A0D2ADC">
        <w:rPr>
          <w:rFonts w:ascii="Calibri" w:eastAsia="Calibri" w:hAnsi="Calibri" w:cs="Calibri"/>
          <w:sz w:val="24"/>
          <w:szCs w:val="24"/>
        </w:rPr>
        <w:t xml:space="preserve"> the procedures and policies </w:t>
      </w:r>
      <w:r w:rsidR="1AA27FD8" w:rsidRPr="6A0D2ADC">
        <w:rPr>
          <w:rFonts w:ascii="Calibri" w:eastAsia="Calibri" w:hAnsi="Calibri" w:cs="Calibri"/>
          <w:sz w:val="24"/>
          <w:szCs w:val="24"/>
        </w:rPr>
        <w:t xml:space="preserve">the provider uses for </w:t>
      </w:r>
      <w:r w:rsidRPr="6A0D2ADC">
        <w:rPr>
          <w:rFonts w:ascii="Calibri" w:eastAsia="Calibri" w:hAnsi="Calibri" w:cs="Calibri"/>
          <w:sz w:val="24"/>
          <w:szCs w:val="24"/>
        </w:rPr>
        <w:t>background checks, the Applicant’s right to review, contest, and explain the information contained in the background check, and the Applicant’s right to present evidence of rehabilitation.</w:t>
      </w:r>
    </w:p>
    <w:p w14:paraId="350E9943" w14:textId="77777777" w:rsidR="008F5F84" w:rsidRDefault="6BF73D21"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These guidelines must be followed by anyone who determines tenant eligibility, including, but not limited to, case managers, project managers, clerks, or independent contractors.</w:t>
      </w:r>
    </w:p>
    <w:p w14:paraId="353B97D9" w14:textId="30BC55C5" w:rsidR="002D6085" w:rsidRPr="008F5F84" w:rsidRDefault="6BF73D21"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Part M of the Housing Stability and Tenant Protection Act of 2019 limits the fee amount that housing providers may charge a household in connection with reimbursing the cost of a background check and credit check. The fee amount is limited to the actual cost of the background check and credit check or $20 (cumulatively), whichever is less, and must be waived if the Applicant can provide a copy of a background or credit check that was conducted within the past 30 days.</w:t>
      </w:r>
      <w:r w:rsidR="7B027A50" w:rsidRPr="6A0D2ADC">
        <w:rPr>
          <w:rFonts w:ascii="Calibri" w:eastAsia="Calibri" w:hAnsi="Calibri" w:cs="Calibri"/>
          <w:sz w:val="24"/>
          <w:szCs w:val="24"/>
        </w:rPr>
        <w:t xml:space="preserve"> </w:t>
      </w:r>
    </w:p>
    <w:p w14:paraId="666C2DCE" w14:textId="77777777" w:rsidR="008F5F84" w:rsidRPr="002D6085" w:rsidRDefault="008F5F84" w:rsidP="6A0D2ADC">
      <w:pPr>
        <w:pStyle w:val="ListParagraph"/>
        <w:ind w:left="720" w:firstLine="0"/>
        <w:jc w:val="both"/>
        <w:rPr>
          <w:rFonts w:ascii="Calibri" w:eastAsia="Calibri" w:hAnsi="Calibri" w:cs="Calibri"/>
          <w:sz w:val="24"/>
          <w:szCs w:val="24"/>
        </w:rPr>
      </w:pPr>
    </w:p>
    <w:p w14:paraId="73AA7307" w14:textId="6CF8ABEC" w:rsidR="00174A13" w:rsidRPr="008F5F84" w:rsidRDefault="6BF73D21" w:rsidP="6A0D2ADC">
      <w:pPr>
        <w:jc w:val="both"/>
        <w:rPr>
          <w:rFonts w:ascii="Calibri" w:eastAsia="Calibri" w:hAnsi="Calibri" w:cs="Calibri"/>
          <w:b/>
          <w:bCs/>
          <w:sz w:val="24"/>
          <w:szCs w:val="24"/>
          <w:u w:val="single"/>
        </w:rPr>
      </w:pPr>
      <w:r w:rsidRPr="6A0D2ADC">
        <w:rPr>
          <w:rFonts w:ascii="Calibri" w:eastAsia="Calibri" w:hAnsi="Calibri" w:cs="Calibri"/>
          <w:b/>
          <w:bCs/>
          <w:sz w:val="24"/>
          <w:szCs w:val="24"/>
          <w:u w:val="single"/>
        </w:rPr>
        <w:t xml:space="preserve">Policies Regarding Record Keeping and the </w:t>
      </w:r>
      <w:r w:rsidR="00261C8C">
        <w:rPr>
          <w:rFonts w:ascii="Calibri" w:eastAsia="Calibri" w:hAnsi="Calibri" w:cs="Calibri"/>
          <w:b/>
          <w:bCs/>
          <w:sz w:val="24"/>
          <w:szCs w:val="24"/>
          <w:u w:val="single"/>
        </w:rPr>
        <w:t>Justice</w:t>
      </w:r>
      <w:r w:rsidR="00894303">
        <w:rPr>
          <w:rFonts w:ascii="Calibri" w:eastAsia="Calibri" w:hAnsi="Calibri" w:cs="Calibri"/>
          <w:b/>
          <w:bCs/>
          <w:sz w:val="24"/>
          <w:szCs w:val="24"/>
          <w:u w:val="single"/>
        </w:rPr>
        <w:t>-</w:t>
      </w:r>
      <w:r w:rsidR="00261C8C">
        <w:rPr>
          <w:rFonts w:ascii="Calibri" w:eastAsia="Calibri" w:hAnsi="Calibri" w:cs="Calibri"/>
          <w:b/>
          <w:bCs/>
          <w:sz w:val="24"/>
          <w:szCs w:val="24"/>
          <w:u w:val="single"/>
        </w:rPr>
        <w:t xml:space="preserve">Involved </w:t>
      </w:r>
      <w:r w:rsidRPr="6A0D2ADC">
        <w:rPr>
          <w:rFonts w:ascii="Calibri" w:eastAsia="Calibri" w:hAnsi="Calibri" w:cs="Calibri"/>
          <w:b/>
          <w:bCs/>
          <w:sz w:val="24"/>
          <w:szCs w:val="24"/>
          <w:u w:val="single"/>
        </w:rPr>
        <w:t>Applicant’s Opportunity to Review the Record</w:t>
      </w:r>
      <w:r w:rsidR="04A4A6D2" w:rsidRPr="6A0D2ADC">
        <w:rPr>
          <w:rFonts w:ascii="Calibri" w:eastAsia="Calibri" w:hAnsi="Calibri" w:cs="Calibri"/>
          <w:b/>
          <w:bCs/>
          <w:sz w:val="24"/>
          <w:szCs w:val="24"/>
          <w:u w:val="single"/>
        </w:rPr>
        <w:t xml:space="preserve"> and Appeal</w:t>
      </w:r>
    </w:p>
    <w:p w14:paraId="43D79A1D" w14:textId="7C882975" w:rsidR="005154D1" w:rsidRDefault="342A6794" w:rsidP="6A0D2ADC">
      <w:pPr>
        <w:pStyle w:val="ListParagraph"/>
        <w:numPr>
          <w:ilvl w:val="0"/>
          <w:numId w:val="5"/>
        </w:numPr>
        <w:jc w:val="both"/>
        <w:rPr>
          <w:rFonts w:ascii="Calibri" w:eastAsia="Calibri" w:hAnsi="Calibri" w:cs="Calibri"/>
          <w:sz w:val="24"/>
          <w:szCs w:val="24"/>
        </w:rPr>
      </w:pPr>
      <w:r w:rsidRPr="6A0D2ADC">
        <w:rPr>
          <w:rFonts w:ascii="Calibri" w:eastAsia="Calibri" w:hAnsi="Calibri" w:cs="Calibri"/>
          <w:sz w:val="24"/>
          <w:szCs w:val="24"/>
        </w:rPr>
        <w:t xml:space="preserve">The housing provider must complete and maintain the accompanying Worksheet, Attachment AA-2, for use in the decision-making process. </w:t>
      </w:r>
    </w:p>
    <w:p w14:paraId="655EE07B" w14:textId="641E969F" w:rsidR="005154D1" w:rsidRPr="00DB088F" w:rsidRDefault="2C5D1805" w:rsidP="6A0D2ADC">
      <w:pPr>
        <w:pStyle w:val="ListParagraph"/>
        <w:numPr>
          <w:ilvl w:val="0"/>
          <w:numId w:val="5"/>
        </w:numPr>
        <w:jc w:val="both"/>
        <w:rPr>
          <w:sz w:val="24"/>
          <w:szCs w:val="24"/>
        </w:rPr>
      </w:pPr>
      <w:r w:rsidRPr="6A0D2ADC">
        <w:rPr>
          <w:rFonts w:ascii="Calibri" w:eastAsia="Calibri" w:hAnsi="Calibri" w:cs="Calibri"/>
          <w:sz w:val="24"/>
          <w:szCs w:val="24"/>
        </w:rPr>
        <w:t>All Applicants must be given an opportunity to review and explain any conviction record to the housing provider before any decision regarding tenancy is made.</w:t>
      </w:r>
      <w:r w:rsidR="50B02F95" w:rsidRPr="6A0D2ADC">
        <w:rPr>
          <w:rFonts w:ascii="Calibri" w:eastAsia="Calibri" w:hAnsi="Calibri" w:cs="Calibri"/>
          <w:sz w:val="24"/>
          <w:szCs w:val="24"/>
        </w:rPr>
        <w:t xml:space="preserve"> </w:t>
      </w:r>
      <w:r w:rsidR="5081D64C" w:rsidRPr="6A0D2ADC">
        <w:rPr>
          <w:rFonts w:ascii="Calibri" w:eastAsia="Calibri" w:hAnsi="Calibri" w:cs="Calibri"/>
          <w:sz w:val="24"/>
          <w:szCs w:val="24"/>
        </w:rPr>
        <w:t xml:space="preserve"> </w:t>
      </w:r>
      <w:r w:rsidR="1A3FE2BC" w:rsidRPr="6A0D2ADC">
        <w:rPr>
          <w:rFonts w:ascii="Calibri" w:eastAsia="Calibri" w:hAnsi="Calibri" w:cs="Calibri"/>
          <w:sz w:val="24"/>
          <w:szCs w:val="24"/>
        </w:rPr>
        <w:t>If an applicant’s conviction record may result in a</w:t>
      </w:r>
      <w:r w:rsidR="3D17F1AC" w:rsidRPr="6A0D2ADC">
        <w:rPr>
          <w:rFonts w:ascii="Calibri" w:eastAsia="Calibri" w:hAnsi="Calibri" w:cs="Calibri"/>
          <w:sz w:val="24"/>
          <w:szCs w:val="24"/>
        </w:rPr>
        <w:t xml:space="preserve"> rejection </w:t>
      </w:r>
      <w:r w:rsidR="1A3FE2BC" w:rsidRPr="6A0D2ADC">
        <w:rPr>
          <w:rFonts w:ascii="Calibri" w:eastAsia="Calibri" w:hAnsi="Calibri" w:cs="Calibri"/>
          <w:sz w:val="24"/>
          <w:szCs w:val="24"/>
        </w:rPr>
        <w:t xml:space="preserve">based on Questions 1 – 3 </w:t>
      </w:r>
      <w:r w:rsidR="1616F8E8" w:rsidRPr="6A0D2ADC">
        <w:rPr>
          <w:rFonts w:ascii="Calibri" w:eastAsia="Calibri" w:hAnsi="Calibri" w:cs="Calibri"/>
          <w:sz w:val="24"/>
          <w:szCs w:val="24"/>
        </w:rPr>
        <w:t>in</w:t>
      </w:r>
      <w:r w:rsidR="1A3FE2BC" w:rsidRPr="6A0D2ADC">
        <w:rPr>
          <w:rFonts w:ascii="Calibri" w:eastAsia="Calibri" w:hAnsi="Calibri" w:cs="Calibri"/>
          <w:sz w:val="24"/>
          <w:szCs w:val="24"/>
        </w:rPr>
        <w:t xml:space="preserve"> </w:t>
      </w:r>
      <w:r w:rsidR="1A3FE2BC" w:rsidRPr="6A0D2ADC">
        <w:rPr>
          <w:rFonts w:ascii="Calibri" w:eastAsia="Calibri" w:hAnsi="Calibri" w:cs="Calibri"/>
          <w:i/>
          <w:iCs/>
          <w:sz w:val="24"/>
          <w:szCs w:val="24"/>
        </w:rPr>
        <w:t>Factors That Must be Considered and Using the Worksheet</w:t>
      </w:r>
      <w:r w:rsidR="564ABA2C" w:rsidRPr="6A0D2ADC">
        <w:rPr>
          <w:rFonts w:ascii="Calibri" w:eastAsia="Calibri" w:hAnsi="Calibri" w:cs="Calibri"/>
          <w:i/>
          <w:iCs/>
          <w:sz w:val="24"/>
          <w:szCs w:val="24"/>
        </w:rPr>
        <w:t xml:space="preserve"> </w:t>
      </w:r>
      <w:r w:rsidR="564ABA2C" w:rsidRPr="6A0D2ADC">
        <w:rPr>
          <w:rFonts w:ascii="Calibri" w:eastAsia="Calibri" w:hAnsi="Calibri" w:cs="Calibri"/>
          <w:sz w:val="24"/>
          <w:szCs w:val="24"/>
        </w:rPr>
        <w:t xml:space="preserve">below, the </w:t>
      </w:r>
      <w:r w:rsidR="564ABA2C" w:rsidRPr="00DB088F">
        <w:rPr>
          <w:rFonts w:ascii="Calibri" w:eastAsia="Calibri" w:hAnsi="Calibri" w:cs="Calibri"/>
          <w:sz w:val="24"/>
          <w:szCs w:val="24"/>
        </w:rPr>
        <w:t xml:space="preserve">reviewer must reach out to the </w:t>
      </w:r>
      <w:r w:rsidR="3B54EA5B" w:rsidRPr="00DB088F">
        <w:rPr>
          <w:rFonts w:ascii="Calibri" w:eastAsia="Calibri" w:hAnsi="Calibri" w:cs="Calibri"/>
          <w:sz w:val="24"/>
          <w:szCs w:val="24"/>
        </w:rPr>
        <w:t>A</w:t>
      </w:r>
      <w:r w:rsidR="564ABA2C" w:rsidRPr="00DB088F">
        <w:rPr>
          <w:rFonts w:ascii="Calibri" w:eastAsia="Calibri" w:hAnsi="Calibri" w:cs="Calibri"/>
          <w:sz w:val="24"/>
          <w:szCs w:val="24"/>
        </w:rPr>
        <w:t xml:space="preserve">pplicant using Attachment </w:t>
      </w:r>
      <w:r w:rsidR="12E7FD9C" w:rsidRPr="00DB088F">
        <w:rPr>
          <w:rFonts w:ascii="Calibri" w:eastAsia="Calibri" w:hAnsi="Calibri" w:cs="Calibri"/>
          <w:sz w:val="24"/>
          <w:szCs w:val="24"/>
        </w:rPr>
        <w:t>AA-3</w:t>
      </w:r>
      <w:r w:rsidR="26AD4989" w:rsidRPr="00DB088F">
        <w:rPr>
          <w:rFonts w:ascii="Calibri" w:eastAsia="Calibri" w:hAnsi="Calibri" w:cs="Calibri"/>
          <w:sz w:val="24"/>
          <w:szCs w:val="24"/>
        </w:rPr>
        <w:t xml:space="preserve"> to request more information</w:t>
      </w:r>
      <w:r w:rsidR="1A3FE2BC" w:rsidRPr="00DB088F">
        <w:rPr>
          <w:rFonts w:ascii="Calibri" w:eastAsia="Calibri" w:hAnsi="Calibri" w:cs="Calibri"/>
          <w:sz w:val="24"/>
          <w:szCs w:val="24"/>
        </w:rPr>
        <w:t xml:space="preserve">. </w:t>
      </w:r>
      <w:r w:rsidR="412ED1EC" w:rsidRPr="00DB088F">
        <w:rPr>
          <w:rFonts w:ascii="Calibri" w:eastAsia="Calibri" w:hAnsi="Calibri" w:cs="Calibri"/>
          <w:sz w:val="24"/>
          <w:szCs w:val="24"/>
        </w:rPr>
        <w:t xml:space="preserve">The Applicant </w:t>
      </w:r>
      <w:r w:rsidRPr="00DB088F">
        <w:rPr>
          <w:rFonts w:ascii="Calibri" w:eastAsia="Calibri" w:hAnsi="Calibri" w:cs="Calibri"/>
          <w:sz w:val="24"/>
          <w:szCs w:val="24"/>
        </w:rPr>
        <w:t>must be</w:t>
      </w:r>
      <w:r w:rsidR="5D1DF7AA" w:rsidRPr="00DB088F">
        <w:rPr>
          <w:rFonts w:ascii="Calibri" w:eastAsia="Calibri" w:hAnsi="Calibri" w:cs="Calibri"/>
          <w:sz w:val="24"/>
          <w:szCs w:val="24"/>
        </w:rPr>
        <w:t xml:space="preserve"> given</w:t>
      </w:r>
      <w:r w:rsidRPr="00DB088F">
        <w:rPr>
          <w:rFonts w:ascii="Calibri" w:eastAsia="Calibri" w:hAnsi="Calibri" w:cs="Calibri"/>
          <w:sz w:val="24"/>
          <w:szCs w:val="24"/>
        </w:rPr>
        <w:t xml:space="preserve"> </w:t>
      </w:r>
      <w:r w:rsidRPr="00DB088F">
        <w:rPr>
          <w:rFonts w:ascii="Calibri" w:eastAsia="Calibri" w:hAnsi="Calibri" w:cs="Calibri"/>
          <w:sz w:val="24"/>
          <w:szCs w:val="24"/>
          <w:u w:val="single"/>
        </w:rPr>
        <w:t>no less than</w:t>
      </w:r>
      <w:r w:rsidRPr="00DB088F">
        <w:rPr>
          <w:rFonts w:ascii="Calibri" w:eastAsia="Calibri" w:hAnsi="Calibri" w:cs="Calibri"/>
          <w:sz w:val="24"/>
          <w:szCs w:val="24"/>
        </w:rPr>
        <w:t xml:space="preserve"> </w:t>
      </w:r>
      <w:r w:rsidR="2034D806" w:rsidRPr="00DB088F">
        <w:rPr>
          <w:rFonts w:ascii="Calibri" w:eastAsia="Calibri" w:hAnsi="Calibri" w:cs="Calibri"/>
          <w:sz w:val="24"/>
          <w:szCs w:val="24"/>
        </w:rPr>
        <w:t xml:space="preserve">ten </w:t>
      </w:r>
      <w:r w:rsidRPr="00DB088F">
        <w:rPr>
          <w:rFonts w:ascii="Calibri" w:eastAsia="Calibri" w:hAnsi="Calibri" w:cs="Calibri"/>
          <w:sz w:val="24"/>
          <w:szCs w:val="24"/>
        </w:rPr>
        <w:t>business days</w:t>
      </w:r>
      <w:r w:rsidR="4DF749D9" w:rsidRPr="00DB088F">
        <w:rPr>
          <w:rFonts w:ascii="Calibri" w:eastAsia="Calibri" w:hAnsi="Calibri" w:cs="Calibri"/>
          <w:sz w:val="24"/>
          <w:szCs w:val="24"/>
        </w:rPr>
        <w:t xml:space="preserve"> </w:t>
      </w:r>
      <w:r w:rsidR="217B31F5" w:rsidRPr="00DB088F">
        <w:rPr>
          <w:rFonts w:ascii="Calibri" w:eastAsia="Calibri" w:hAnsi="Calibri" w:cs="Calibri"/>
          <w:sz w:val="24"/>
          <w:szCs w:val="24"/>
        </w:rPr>
        <w:t xml:space="preserve">to </w:t>
      </w:r>
      <w:r w:rsidRPr="00DB088F">
        <w:rPr>
          <w:rFonts w:ascii="Calibri" w:eastAsia="Calibri" w:hAnsi="Calibri" w:cs="Calibri"/>
          <w:sz w:val="24"/>
          <w:szCs w:val="24"/>
        </w:rPr>
        <w:t xml:space="preserve">provide more information regarding a conviction </w:t>
      </w:r>
      <w:r w:rsidR="5081D64C" w:rsidRPr="00DB088F">
        <w:rPr>
          <w:rFonts w:ascii="Calibri" w:eastAsia="Calibri" w:hAnsi="Calibri" w:cs="Calibri"/>
          <w:sz w:val="24"/>
          <w:szCs w:val="24"/>
        </w:rPr>
        <w:t>and/or subsequent rehabilitation</w:t>
      </w:r>
      <w:r w:rsidRPr="00DB088F">
        <w:rPr>
          <w:rFonts w:ascii="Calibri" w:eastAsia="Calibri" w:hAnsi="Calibri" w:cs="Calibri"/>
          <w:sz w:val="24"/>
          <w:szCs w:val="24"/>
        </w:rPr>
        <w:t>.</w:t>
      </w:r>
      <w:r w:rsidR="40C8F4C3" w:rsidRPr="00DB088F">
        <w:rPr>
          <w:rFonts w:ascii="Calibri" w:eastAsia="Calibri" w:hAnsi="Calibri" w:cs="Calibri"/>
          <w:sz w:val="24"/>
          <w:szCs w:val="24"/>
        </w:rPr>
        <w:t xml:space="preserve"> Applicants must be given the choice to s</w:t>
      </w:r>
      <w:r w:rsidR="21DA85E4" w:rsidRPr="00DB088F">
        <w:rPr>
          <w:rFonts w:ascii="Calibri" w:eastAsia="Calibri" w:hAnsi="Calibri" w:cs="Calibri"/>
          <w:sz w:val="24"/>
          <w:szCs w:val="24"/>
        </w:rPr>
        <w:t>ubmit</w:t>
      </w:r>
      <w:r w:rsidR="40C8F4C3" w:rsidRPr="00DB088F">
        <w:rPr>
          <w:rFonts w:ascii="Calibri" w:eastAsia="Calibri" w:hAnsi="Calibri" w:cs="Calibri"/>
          <w:sz w:val="24"/>
          <w:szCs w:val="24"/>
        </w:rPr>
        <w:t xml:space="preserve"> </w:t>
      </w:r>
      <w:r w:rsidR="142848A2" w:rsidRPr="00DB088F">
        <w:rPr>
          <w:rFonts w:ascii="Calibri" w:eastAsia="Calibri" w:hAnsi="Calibri" w:cs="Calibri"/>
          <w:sz w:val="24"/>
          <w:szCs w:val="24"/>
        </w:rPr>
        <w:t xml:space="preserve">this </w:t>
      </w:r>
      <w:r w:rsidR="40C8F4C3" w:rsidRPr="00DB088F">
        <w:rPr>
          <w:rFonts w:ascii="Calibri" w:eastAsia="Calibri" w:hAnsi="Calibri" w:cs="Calibri"/>
          <w:sz w:val="24"/>
          <w:szCs w:val="24"/>
        </w:rPr>
        <w:t>information through the Housing Connect system, by email, or in person, and must be provided the opportunity to review the information with the housing provider in person, by phone, or</w:t>
      </w:r>
      <w:r w:rsidR="142848A2" w:rsidRPr="00DB088F">
        <w:rPr>
          <w:rFonts w:ascii="Calibri" w:eastAsia="Calibri" w:hAnsi="Calibri" w:cs="Calibri"/>
          <w:sz w:val="24"/>
          <w:szCs w:val="24"/>
        </w:rPr>
        <w:t xml:space="preserve"> by virtual appointment, if they</w:t>
      </w:r>
      <w:r w:rsidR="40C8F4C3" w:rsidRPr="00DB088F">
        <w:rPr>
          <w:rFonts w:ascii="Calibri" w:eastAsia="Calibri" w:hAnsi="Calibri" w:cs="Calibri"/>
          <w:sz w:val="24"/>
          <w:szCs w:val="24"/>
        </w:rPr>
        <w:t xml:space="preserve"> so choose.</w:t>
      </w:r>
    </w:p>
    <w:p w14:paraId="19765374" w14:textId="24CD3591" w:rsidR="005154D1" w:rsidRPr="00DB088F" w:rsidRDefault="698E8759" w:rsidP="6A0D2ADC">
      <w:pPr>
        <w:pStyle w:val="ListParagraph"/>
        <w:numPr>
          <w:ilvl w:val="0"/>
          <w:numId w:val="5"/>
        </w:numPr>
        <w:jc w:val="both"/>
        <w:rPr>
          <w:rFonts w:ascii="Calibri" w:eastAsia="Calibri" w:hAnsi="Calibri" w:cs="Calibri"/>
          <w:sz w:val="24"/>
          <w:szCs w:val="24"/>
        </w:rPr>
      </w:pPr>
      <w:r w:rsidRPr="00DB088F">
        <w:rPr>
          <w:rFonts w:ascii="Calibri" w:eastAsia="Calibri" w:hAnsi="Calibri" w:cs="Calibri"/>
          <w:sz w:val="24"/>
          <w:szCs w:val="24"/>
        </w:rPr>
        <w:t>If an application is</w:t>
      </w:r>
      <w:r w:rsidR="24DDAC12" w:rsidRPr="00DB088F">
        <w:rPr>
          <w:rFonts w:ascii="Calibri" w:eastAsia="Calibri" w:hAnsi="Calibri" w:cs="Calibri"/>
          <w:sz w:val="24"/>
          <w:szCs w:val="24"/>
        </w:rPr>
        <w:t xml:space="preserve"> rejected</w:t>
      </w:r>
      <w:r w:rsidRPr="00DB088F">
        <w:rPr>
          <w:rFonts w:ascii="Calibri" w:eastAsia="Calibri" w:hAnsi="Calibri" w:cs="Calibri"/>
          <w:sz w:val="24"/>
          <w:szCs w:val="24"/>
        </w:rPr>
        <w:t xml:space="preserve">, the Applicant must be </w:t>
      </w:r>
      <w:r w:rsidR="56739161" w:rsidRPr="00DB088F">
        <w:rPr>
          <w:rFonts w:ascii="Calibri" w:eastAsia="Calibri" w:hAnsi="Calibri" w:cs="Calibri"/>
          <w:sz w:val="24"/>
          <w:szCs w:val="24"/>
        </w:rPr>
        <w:t>given a written explanation of the denial of housing</w:t>
      </w:r>
      <w:r w:rsidR="7434496C" w:rsidRPr="00DB088F">
        <w:rPr>
          <w:rFonts w:ascii="Calibri" w:eastAsia="Calibri" w:hAnsi="Calibri" w:cs="Calibri"/>
          <w:sz w:val="24"/>
          <w:szCs w:val="24"/>
        </w:rPr>
        <w:t>, as well as</w:t>
      </w:r>
      <w:r w:rsidR="4D93583C" w:rsidRPr="00DB088F">
        <w:rPr>
          <w:rFonts w:ascii="Calibri" w:eastAsia="Calibri" w:hAnsi="Calibri" w:cs="Calibri"/>
          <w:sz w:val="24"/>
          <w:szCs w:val="24"/>
        </w:rPr>
        <w:t xml:space="preserve"> copies of</w:t>
      </w:r>
      <w:r w:rsidRPr="00DB088F">
        <w:rPr>
          <w:rFonts w:ascii="Calibri" w:eastAsia="Calibri" w:hAnsi="Calibri" w:cs="Calibri"/>
          <w:sz w:val="24"/>
          <w:szCs w:val="24"/>
        </w:rPr>
        <w:t xml:space="preserve"> any documentation </w:t>
      </w:r>
      <w:r w:rsidR="554153BA" w:rsidRPr="00DB088F">
        <w:rPr>
          <w:rFonts w:ascii="Calibri" w:eastAsia="Calibri" w:hAnsi="Calibri" w:cs="Calibri"/>
          <w:sz w:val="24"/>
          <w:szCs w:val="24"/>
        </w:rPr>
        <w:t>the</w:t>
      </w:r>
      <w:r w:rsidR="35D5EC13" w:rsidRPr="00DB088F">
        <w:rPr>
          <w:rFonts w:ascii="Calibri" w:eastAsia="Calibri" w:hAnsi="Calibri" w:cs="Calibri"/>
          <w:sz w:val="24"/>
          <w:szCs w:val="24"/>
        </w:rPr>
        <w:t xml:space="preserve"> housing</w:t>
      </w:r>
      <w:r w:rsidR="554153BA" w:rsidRPr="00DB088F">
        <w:rPr>
          <w:rFonts w:ascii="Calibri" w:eastAsia="Calibri" w:hAnsi="Calibri" w:cs="Calibri"/>
          <w:sz w:val="24"/>
          <w:szCs w:val="24"/>
        </w:rPr>
        <w:t xml:space="preserve"> provider </w:t>
      </w:r>
      <w:r w:rsidR="04ACB4D2" w:rsidRPr="00DB088F">
        <w:rPr>
          <w:rFonts w:ascii="Calibri" w:eastAsia="Calibri" w:hAnsi="Calibri" w:cs="Calibri"/>
          <w:sz w:val="24"/>
          <w:szCs w:val="24"/>
        </w:rPr>
        <w:t>reviewed in assessing</w:t>
      </w:r>
      <w:r w:rsidRPr="00DB088F">
        <w:rPr>
          <w:rFonts w:ascii="Calibri" w:eastAsia="Calibri" w:hAnsi="Calibri" w:cs="Calibri"/>
          <w:sz w:val="24"/>
          <w:szCs w:val="24"/>
        </w:rPr>
        <w:t xml:space="preserve"> </w:t>
      </w:r>
      <w:r w:rsidR="6DCE9CC8" w:rsidRPr="00DB088F">
        <w:rPr>
          <w:rFonts w:ascii="Calibri" w:eastAsia="Calibri" w:hAnsi="Calibri" w:cs="Calibri"/>
          <w:sz w:val="24"/>
          <w:szCs w:val="24"/>
        </w:rPr>
        <w:t>their</w:t>
      </w:r>
      <w:r w:rsidRPr="00DB088F">
        <w:rPr>
          <w:rFonts w:ascii="Calibri" w:eastAsia="Calibri" w:hAnsi="Calibri" w:cs="Calibri"/>
          <w:sz w:val="24"/>
          <w:szCs w:val="24"/>
        </w:rPr>
        <w:t xml:space="preserve"> application</w:t>
      </w:r>
      <w:r w:rsidR="27EC26D5" w:rsidRPr="00DB088F">
        <w:rPr>
          <w:rFonts w:ascii="Calibri" w:eastAsia="Calibri" w:hAnsi="Calibri" w:cs="Calibri"/>
          <w:sz w:val="24"/>
          <w:szCs w:val="24"/>
        </w:rPr>
        <w:t xml:space="preserve">, including but not limited to the accompanying </w:t>
      </w:r>
      <w:r w:rsidR="456A7D63" w:rsidRPr="00DB088F">
        <w:rPr>
          <w:rFonts w:ascii="Calibri" w:eastAsia="Calibri" w:hAnsi="Calibri" w:cs="Calibri"/>
          <w:sz w:val="24"/>
          <w:szCs w:val="24"/>
        </w:rPr>
        <w:t>W</w:t>
      </w:r>
      <w:r w:rsidR="27EC26D5" w:rsidRPr="00DB088F">
        <w:rPr>
          <w:rFonts w:ascii="Calibri" w:eastAsia="Calibri" w:hAnsi="Calibri" w:cs="Calibri"/>
          <w:sz w:val="24"/>
          <w:szCs w:val="24"/>
        </w:rPr>
        <w:t>orksheet</w:t>
      </w:r>
      <w:r w:rsidR="554153BA" w:rsidRPr="00DB088F">
        <w:rPr>
          <w:rFonts w:ascii="Calibri" w:eastAsia="Calibri" w:hAnsi="Calibri" w:cs="Calibri"/>
          <w:sz w:val="24"/>
          <w:szCs w:val="24"/>
        </w:rPr>
        <w:t>.</w:t>
      </w:r>
      <w:r w:rsidR="24DDAC12" w:rsidRPr="00DB088F">
        <w:rPr>
          <w:rFonts w:ascii="Calibri" w:eastAsia="Calibri" w:hAnsi="Calibri" w:cs="Calibri"/>
          <w:sz w:val="24"/>
          <w:szCs w:val="24"/>
        </w:rPr>
        <w:t xml:space="preserve"> </w:t>
      </w:r>
    </w:p>
    <w:p w14:paraId="47CBBAE5" w14:textId="0D6A2C42" w:rsidR="00174A13" w:rsidRPr="005154D1" w:rsidRDefault="142848A2" w:rsidP="6A0D2ADC">
      <w:pPr>
        <w:pStyle w:val="ListParagraph"/>
        <w:numPr>
          <w:ilvl w:val="0"/>
          <w:numId w:val="5"/>
        </w:numPr>
        <w:jc w:val="both"/>
        <w:rPr>
          <w:rFonts w:ascii="Calibri" w:eastAsia="Calibri" w:hAnsi="Calibri" w:cs="Calibri"/>
          <w:sz w:val="24"/>
          <w:szCs w:val="24"/>
        </w:rPr>
      </w:pPr>
      <w:r w:rsidRPr="00176240">
        <w:rPr>
          <w:rFonts w:ascii="Calibri" w:eastAsia="Calibri" w:hAnsi="Calibri" w:cs="Calibri"/>
          <w:sz w:val="24"/>
          <w:szCs w:val="24"/>
        </w:rPr>
        <w:t xml:space="preserve">The Applicant must be given an opportunity to appeal the denial. </w:t>
      </w:r>
      <w:r w:rsidR="4DBB4C53" w:rsidRPr="00176240">
        <w:rPr>
          <w:rFonts w:ascii="Calibri" w:eastAsia="Calibri" w:hAnsi="Calibri" w:cs="Calibri"/>
          <w:sz w:val="24"/>
          <w:szCs w:val="24"/>
        </w:rPr>
        <w:t xml:space="preserve">The Applicant must be </w:t>
      </w:r>
      <w:r w:rsidR="2C5D1805" w:rsidRPr="00176240">
        <w:rPr>
          <w:rFonts w:ascii="Calibri" w:eastAsia="Calibri" w:hAnsi="Calibri" w:cs="Calibri"/>
          <w:sz w:val="24"/>
          <w:szCs w:val="24"/>
        </w:rPr>
        <w:t xml:space="preserve">given </w:t>
      </w:r>
      <w:r w:rsidR="4DBB4C53" w:rsidRPr="00176240">
        <w:rPr>
          <w:rFonts w:ascii="Calibri" w:eastAsia="Calibri" w:hAnsi="Calibri" w:cs="Calibri"/>
          <w:sz w:val="24"/>
          <w:szCs w:val="24"/>
          <w:u w:val="single"/>
        </w:rPr>
        <w:t>no less than</w:t>
      </w:r>
      <w:r w:rsidR="4DBB4C53" w:rsidRPr="00176240">
        <w:rPr>
          <w:rFonts w:ascii="Calibri" w:eastAsia="Calibri" w:hAnsi="Calibri" w:cs="Calibri"/>
          <w:sz w:val="24"/>
          <w:szCs w:val="24"/>
        </w:rPr>
        <w:t xml:space="preserve"> ten business days</w:t>
      </w:r>
      <w:r w:rsidR="264FBD22" w:rsidRPr="00176240">
        <w:rPr>
          <w:rFonts w:ascii="Calibri" w:eastAsia="Calibri" w:hAnsi="Calibri" w:cs="Calibri"/>
          <w:sz w:val="24"/>
          <w:szCs w:val="24"/>
        </w:rPr>
        <w:t xml:space="preserve"> after notice of the denial</w:t>
      </w:r>
      <w:r w:rsidR="4DBB4C53" w:rsidRPr="00176240">
        <w:rPr>
          <w:rFonts w:ascii="Calibri" w:eastAsia="Calibri" w:hAnsi="Calibri" w:cs="Calibri"/>
          <w:sz w:val="24"/>
          <w:szCs w:val="24"/>
        </w:rPr>
        <w:t xml:space="preserve"> </w:t>
      </w:r>
      <w:r w:rsidR="2C5D1805" w:rsidRPr="00176240">
        <w:rPr>
          <w:rFonts w:ascii="Calibri" w:eastAsia="Calibri" w:hAnsi="Calibri" w:cs="Calibri"/>
          <w:sz w:val="24"/>
          <w:szCs w:val="24"/>
        </w:rPr>
        <w:t>to respond</w:t>
      </w:r>
      <w:r w:rsidR="264FBD22" w:rsidRPr="00176240">
        <w:rPr>
          <w:rFonts w:ascii="Calibri" w:eastAsia="Calibri" w:hAnsi="Calibri" w:cs="Calibri"/>
          <w:sz w:val="24"/>
          <w:szCs w:val="24"/>
        </w:rPr>
        <w:t xml:space="preserve"> to the documentation and explanation of the denial</w:t>
      </w:r>
      <w:r w:rsidR="2C5D1805" w:rsidRPr="00176240">
        <w:rPr>
          <w:rFonts w:ascii="Calibri" w:eastAsia="Calibri" w:hAnsi="Calibri" w:cs="Calibri"/>
          <w:sz w:val="24"/>
          <w:szCs w:val="24"/>
        </w:rPr>
        <w:t xml:space="preserve">. </w:t>
      </w:r>
      <w:r w:rsidR="30A7E693" w:rsidRPr="00176240">
        <w:rPr>
          <w:rFonts w:ascii="Calibri" w:eastAsia="Calibri" w:hAnsi="Calibri" w:cs="Calibri"/>
          <w:sz w:val="24"/>
          <w:szCs w:val="24"/>
        </w:rPr>
        <w:t xml:space="preserve">The </w:t>
      </w:r>
      <w:r w:rsidR="264FBD22" w:rsidRPr="00176240">
        <w:rPr>
          <w:rFonts w:ascii="Calibri" w:eastAsia="Calibri" w:hAnsi="Calibri" w:cs="Calibri"/>
          <w:sz w:val="24"/>
          <w:szCs w:val="24"/>
        </w:rPr>
        <w:t>a</w:t>
      </w:r>
      <w:r w:rsidR="30A7E693" w:rsidRPr="00176240">
        <w:rPr>
          <w:rFonts w:ascii="Calibri" w:eastAsia="Calibri" w:hAnsi="Calibri" w:cs="Calibri"/>
          <w:sz w:val="24"/>
          <w:szCs w:val="24"/>
        </w:rPr>
        <w:t xml:space="preserve">ppeal process must conform to Section </w:t>
      </w:r>
      <w:r w:rsidR="00585781" w:rsidRPr="00176240">
        <w:rPr>
          <w:rFonts w:ascii="Calibri" w:eastAsia="Calibri" w:hAnsi="Calibri" w:cs="Calibri"/>
          <w:sz w:val="24"/>
          <w:szCs w:val="24"/>
        </w:rPr>
        <w:t xml:space="preserve">4.5-H </w:t>
      </w:r>
      <w:r w:rsidR="30A7E693" w:rsidRPr="00176240">
        <w:rPr>
          <w:rFonts w:ascii="Calibri" w:eastAsia="Calibri" w:hAnsi="Calibri" w:cs="Calibri"/>
          <w:sz w:val="24"/>
          <w:szCs w:val="24"/>
        </w:rPr>
        <w:t xml:space="preserve">of the HPD/HDC Marketing Handbook, which </w:t>
      </w:r>
      <w:r w:rsidR="1D66DA75" w:rsidRPr="00176240">
        <w:rPr>
          <w:rFonts w:ascii="Calibri" w:eastAsia="Calibri" w:hAnsi="Calibri" w:cs="Calibri"/>
          <w:sz w:val="24"/>
          <w:szCs w:val="24"/>
        </w:rPr>
        <w:t xml:space="preserve">applies to all instances in which an </w:t>
      </w:r>
      <w:r w:rsidR="264FBD22" w:rsidRPr="00176240">
        <w:rPr>
          <w:rFonts w:ascii="Calibri" w:eastAsia="Calibri" w:hAnsi="Calibri" w:cs="Calibri"/>
          <w:sz w:val="24"/>
          <w:szCs w:val="24"/>
        </w:rPr>
        <w:t>A</w:t>
      </w:r>
      <w:r w:rsidR="1D66DA75" w:rsidRPr="00176240">
        <w:rPr>
          <w:rFonts w:ascii="Calibri" w:eastAsia="Calibri" w:hAnsi="Calibri" w:cs="Calibri"/>
          <w:sz w:val="24"/>
          <w:szCs w:val="24"/>
        </w:rPr>
        <w:t>pplicant is found to be ineligible or is rejected</w:t>
      </w:r>
      <w:r w:rsidR="5AA98640" w:rsidRPr="00176240">
        <w:rPr>
          <w:rFonts w:ascii="Calibri" w:eastAsia="Calibri" w:hAnsi="Calibri" w:cs="Calibri"/>
          <w:sz w:val="24"/>
          <w:szCs w:val="24"/>
        </w:rPr>
        <w:t xml:space="preserve"> for any reason</w:t>
      </w:r>
      <w:r w:rsidR="71BE3B9F" w:rsidRPr="00176240">
        <w:rPr>
          <w:rFonts w:ascii="Calibri" w:eastAsia="Calibri" w:hAnsi="Calibri" w:cs="Calibri"/>
          <w:sz w:val="24"/>
          <w:szCs w:val="24"/>
        </w:rPr>
        <w:t xml:space="preserve">. As part of this process, </w:t>
      </w:r>
      <w:r w:rsidR="264FBD22" w:rsidRPr="00176240">
        <w:rPr>
          <w:rFonts w:ascii="Calibri" w:eastAsia="Calibri" w:hAnsi="Calibri" w:cs="Calibri"/>
          <w:sz w:val="24"/>
          <w:szCs w:val="24"/>
        </w:rPr>
        <w:t>A</w:t>
      </w:r>
      <w:r w:rsidR="30A7E693" w:rsidRPr="00176240">
        <w:rPr>
          <w:rFonts w:ascii="Calibri" w:eastAsia="Calibri" w:hAnsi="Calibri" w:cs="Calibri"/>
          <w:sz w:val="24"/>
          <w:szCs w:val="24"/>
        </w:rPr>
        <w:t xml:space="preserve">pplicants must receive </w:t>
      </w:r>
      <w:r w:rsidR="1D66DA75" w:rsidRPr="00176240">
        <w:rPr>
          <w:rFonts w:ascii="Calibri" w:eastAsia="Calibri" w:hAnsi="Calibri" w:cs="Calibri"/>
          <w:sz w:val="24"/>
          <w:szCs w:val="24"/>
        </w:rPr>
        <w:t xml:space="preserve">notification of the opportunity to </w:t>
      </w:r>
      <w:r w:rsidR="5443186A" w:rsidRPr="00176240">
        <w:rPr>
          <w:rFonts w:ascii="Calibri" w:eastAsia="Calibri" w:hAnsi="Calibri" w:cs="Calibri"/>
          <w:sz w:val="24"/>
          <w:szCs w:val="24"/>
        </w:rPr>
        <w:t>complain</w:t>
      </w:r>
      <w:r w:rsidR="5443186A" w:rsidRPr="6A0D2ADC">
        <w:rPr>
          <w:rFonts w:ascii="Calibri" w:eastAsia="Calibri" w:hAnsi="Calibri" w:cs="Calibri"/>
          <w:sz w:val="24"/>
          <w:szCs w:val="24"/>
        </w:rPr>
        <w:t xml:space="preserve"> </w:t>
      </w:r>
      <w:r w:rsidR="1D66DA75" w:rsidRPr="6A0D2ADC">
        <w:rPr>
          <w:rFonts w:ascii="Calibri" w:eastAsia="Calibri" w:hAnsi="Calibri" w:cs="Calibri"/>
          <w:sz w:val="24"/>
          <w:szCs w:val="24"/>
        </w:rPr>
        <w:t>to HPD or HDC if their</w:t>
      </w:r>
      <w:r w:rsidR="26C1D39D" w:rsidRPr="6A0D2ADC">
        <w:rPr>
          <w:rFonts w:ascii="Calibri" w:eastAsia="Calibri" w:hAnsi="Calibri" w:cs="Calibri"/>
          <w:sz w:val="24"/>
          <w:szCs w:val="24"/>
        </w:rPr>
        <w:t xml:space="preserve"> </w:t>
      </w:r>
      <w:r w:rsidR="26C1D39D" w:rsidRPr="6A0D2ADC">
        <w:rPr>
          <w:rFonts w:ascii="Calibri" w:eastAsia="Calibri" w:hAnsi="Calibri" w:cs="Calibri"/>
          <w:sz w:val="24"/>
          <w:szCs w:val="24"/>
        </w:rPr>
        <w:lastRenderedPageBreak/>
        <w:t>initial</w:t>
      </w:r>
      <w:r w:rsidR="1D66DA75" w:rsidRPr="6A0D2ADC">
        <w:rPr>
          <w:rFonts w:ascii="Calibri" w:eastAsia="Calibri" w:hAnsi="Calibri" w:cs="Calibri"/>
          <w:sz w:val="24"/>
          <w:szCs w:val="24"/>
        </w:rPr>
        <w:t xml:space="preserve"> appeal is unsuccessful (Appeal Rejection Notice, Attachment H-7).</w:t>
      </w:r>
    </w:p>
    <w:p w14:paraId="0EC6F397" w14:textId="0AE642B4" w:rsidR="003E154C" w:rsidRPr="00176240" w:rsidRDefault="23F70902" w:rsidP="6A0D2ADC">
      <w:pPr>
        <w:pStyle w:val="ListParagraph"/>
        <w:numPr>
          <w:ilvl w:val="0"/>
          <w:numId w:val="5"/>
        </w:numPr>
        <w:jc w:val="both"/>
        <w:rPr>
          <w:rFonts w:ascii="Calibri" w:eastAsia="Calibri" w:hAnsi="Calibri" w:cs="Calibri"/>
          <w:sz w:val="24"/>
          <w:szCs w:val="24"/>
        </w:rPr>
      </w:pPr>
      <w:r w:rsidRPr="00176240">
        <w:rPr>
          <w:rFonts w:ascii="Calibri" w:eastAsia="Calibri" w:hAnsi="Calibri" w:cs="Calibri"/>
          <w:sz w:val="24"/>
          <w:szCs w:val="24"/>
        </w:rPr>
        <w:t xml:space="preserve">As required by Section </w:t>
      </w:r>
      <w:r w:rsidR="00585781" w:rsidRPr="00176240">
        <w:rPr>
          <w:rFonts w:ascii="Calibri" w:eastAsia="Calibri" w:hAnsi="Calibri" w:cs="Calibri"/>
          <w:sz w:val="24"/>
          <w:szCs w:val="24"/>
        </w:rPr>
        <w:t xml:space="preserve"> 4.3-F</w:t>
      </w:r>
      <w:r w:rsidRPr="00176240">
        <w:rPr>
          <w:rFonts w:ascii="Calibri" w:eastAsia="Calibri" w:hAnsi="Calibri" w:cs="Calibri"/>
          <w:sz w:val="24"/>
          <w:szCs w:val="24"/>
        </w:rPr>
        <w:t xml:space="preserve"> of t</w:t>
      </w:r>
      <w:r w:rsidR="0E5E3DE6" w:rsidRPr="00176240">
        <w:rPr>
          <w:rFonts w:ascii="Calibri" w:eastAsia="Calibri" w:hAnsi="Calibri" w:cs="Calibri"/>
          <w:sz w:val="24"/>
          <w:szCs w:val="24"/>
        </w:rPr>
        <w:t xml:space="preserve">he HPD/HDC Marketing Handbook, </w:t>
      </w:r>
      <w:r w:rsidR="4D9CFB02" w:rsidRPr="00176240">
        <w:rPr>
          <w:rFonts w:ascii="Calibri" w:eastAsia="Calibri" w:hAnsi="Calibri" w:cs="Calibri"/>
          <w:sz w:val="24"/>
          <w:szCs w:val="24"/>
        </w:rPr>
        <w:t>t</w:t>
      </w:r>
      <w:r w:rsidR="2F94DCAF" w:rsidRPr="00176240">
        <w:rPr>
          <w:rFonts w:ascii="Calibri" w:eastAsia="Calibri" w:hAnsi="Calibri" w:cs="Calibri"/>
          <w:sz w:val="24"/>
          <w:szCs w:val="24"/>
        </w:rPr>
        <w:t xml:space="preserve">he housing provider must maintain records of all Applicants and applications for a minimum of </w:t>
      </w:r>
      <w:r w:rsidR="00585781" w:rsidRPr="00176240">
        <w:rPr>
          <w:rFonts w:ascii="Calibri" w:eastAsia="Calibri" w:hAnsi="Calibri" w:cs="Calibri"/>
          <w:sz w:val="24"/>
          <w:szCs w:val="24"/>
        </w:rPr>
        <w:t xml:space="preserve">six </w:t>
      </w:r>
      <w:r w:rsidR="2F94DCAF" w:rsidRPr="00176240">
        <w:rPr>
          <w:rFonts w:ascii="Calibri" w:eastAsia="Calibri" w:hAnsi="Calibri" w:cs="Calibri"/>
          <w:sz w:val="24"/>
          <w:szCs w:val="24"/>
        </w:rPr>
        <w:t>years.</w:t>
      </w:r>
    </w:p>
    <w:p w14:paraId="097206BA" w14:textId="77777777" w:rsidR="00174A13" w:rsidRPr="008F5F84" w:rsidRDefault="698E8759" w:rsidP="6A0D2ADC">
      <w:pPr>
        <w:pStyle w:val="ListParagraph"/>
        <w:numPr>
          <w:ilvl w:val="0"/>
          <w:numId w:val="5"/>
        </w:numPr>
        <w:jc w:val="both"/>
        <w:rPr>
          <w:rFonts w:ascii="Calibri" w:eastAsia="Calibri" w:hAnsi="Calibri" w:cs="Calibri"/>
          <w:sz w:val="24"/>
          <w:szCs w:val="24"/>
        </w:rPr>
      </w:pPr>
      <w:r w:rsidRPr="6A0D2ADC">
        <w:rPr>
          <w:rFonts w:ascii="Calibri" w:eastAsia="Calibri" w:hAnsi="Calibri" w:cs="Calibri"/>
          <w:sz w:val="24"/>
          <w:szCs w:val="24"/>
        </w:rPr>
        <w:t>The records maintained shall include, but not be limited to:</w:t>
      </w:r>
    </w:p>
    <w:p w14:paraId="7678CC6F" w14:textId="77777777" w:rsidR="00174A13" w:rsidRPr="008F5F84" w:rsidRDefault="6143F71A" w:rsidP="6A0D2ADC">
      <w:pPr>
        <w:pStyle w:val="ListParagraph"/>
        <w:numPr>
          <w:ilvl w:val="0"/>
          <w:numId w:val="6"/>
        </w:numPr>
        <w:ind w:left="1440"/>
        <w:jc w:val="both"/>
        <w:rPr>
          <w:rFonts w:ascii="Calibri" w:eastAsia="Calibri" w:hAnsi="Calibri" w:cs="Calibri"/>
          <w:sz w:val="24"/>
          <w:szCs w:val="24"/>
        </w:rPr>
      </w:pPr>
      <w:r w:rsidRPr="6A0D2ADC">
        <w:rPr>
          <w:rFonts w:ascii="Calibri" w:eastAsia="Calibri" w:hAnsi="Calibri" w:cs="Calibri"/>
          <w:sz w:val="24"/>
          <w:szCs w:val="24"/>
        </w:rPr>
        <w:t xml:space="preserve">A copy of the original </w:t>
      </w:r>
      <w:proofErr w:type="gramStart"/>
      <w:r w:rsidRPr="6A0D2ADC">
        <w:rPr>
          <w:rFonts w:ascii="Calibri" w:eastAsia="Calibri" w:hAnsi="Calibri" w:cs="Calibri"/>
          <w:sz w:val="24"/>
          <w:szCs w:val="24"/>
        </w:rPr>
        <w:t>application;</w:t>
      </w:r>
      <w:proofErr w:type="gramEnd"/>
    </w:p>
    <w:p w14:paraId="71C6841A" w14:textId="77777777" w:rsidR="003E154C" w:rsidRDefault="6143F71A"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 xml:space="preserve">A copy of the conviction record and other material </w:t>
      </w:r>
      <w:r w:rsidR="45637829" w:rsidRPr="6A0D2ADC">
        <w:rPr>
          <w:rFonts w:ascii="Calibri" w:eastAsia="Calibri" w:hAnsi="Calibri" w:cs="Calibri"/>
          <w:sz w:val="24"/>
          <w:szCs w:val="24"/>
        </w:rPr>
        <w:t xml:space="preserve">reviewed in making the initial determination to deny the application. </w:t>
      </w:r>
    </w:p>
    <w:p w14:paraId="281FE4C2" w14:textId="10724EC4" w:rsidR="006320F2" w:rsidRPr="003E2F60" w:rsidRDefault="45637829"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The written evaluation detailing the analysis and decis</w:t>
      </w:r>
      <w:r w:rsidR="10C220CE" w:rsidRPr="6A0D2ADC">
        <w:rPr>
          <w:rFonts w:ascii="Calibri" w:eastAsia="Calibri" w:hAnsi="Calibri" w:cs="Calibri"/>
          <w:sz w:val="24"/>
          <w:szCs w:val="24"/>
        </w:rPr>
        <w:t>ion of the housing provider.</w:t>
      </w:r>
    </w:p>
    <w:p w14:paraId="0222715E" w14:textId="50A1EF0C" w:rsidR="00174A13" w:rsidRDefault="45637829"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Proof that w</w:t>
      </w:r>
      <w:r w:rsidR="6143F71A" w:rsidRPr="6A0D2ADC">
        <w:rPr>
          <w:rFonts w:ascii="Calibri" w:eastAsia="Calibri" w:hAnsi="Calibri" w:cs="Calibri"/>
          <w:sz w:val="24"/>
          <w:szCs w:val="24"/>
        </w:rPr>
        <w:t xml:space="preserve">ritten notification </w:t>
      </w:r>
      <w:r w:rsidRPr="6A0D2ADC">
        <w:rPr>
          <w:rFonts w:ascii="Calibri" w:eastAsia="Calibri" w:hAnsi="Calibri" w:cs="Calibri"/>
          <w:sz w:val="24"/>
          <w:szCs w:val="24"/>
        </w:rPr>
        <w:t xml:space="preserve">was provided </w:t>
      </w:r>
      <w:r w:rsidR="6143F71A" w:rsidRPr="6A0D2ADC">
        <w:rPr>
          <w:rFonts w:ascii="Calibri" w:eastAsia="Calibri" w:hAnsi="Calibri" w:cs="Calibri"/>
          <w:sz w:val="24"/>
          <w:szCs w:val="24"/>
        </w:rPr>
        <w:t>to the Applicant that he or she has the right to provide additional information and evidence of rehabilitation, as well as confirmation that the Know Your Rights material was sent to the Applicant.</w:t>
      </w:r>
    </w:p>
    <w:p w14:paraId="1BB7D4E5" w14:textId="3CE8F5C0" w:rsidR="003E154C" w:rsidRDefault="45637829"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 xml:space="preserve">A copy of any information the Applicant provided in response to the initial determination, or as evidence of rehabilitation. </w:t>
      </w:r>
    </w:p>
    <w:p w14:paraId="5028998C" w14:textId="77F63406" w:rsidR="003E154C" w:rsidRDefault="45637829"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 xml:space="preserve">A copy of </w:t>
      </w:r>
      <w:r w:rsidR="10C220CE" w:rsidRPr="6A0D2ADC">
        <w:rPr>
          <w:rFonts w:ascii="Calibri" w:eastAsia="Calibri" w:hAnsi="Calibri" w:cs="Calibri"/>
          <w:sz w:val="24"/>
          <w:szCs w:val="24"/>
        </w:rPr>
        <w:t xml:space="preserve">the Applicant’s appeal, if applicable, including </w:t>
      </w:r>
      <w:r w:rsidRPr="6A0D2ADC">
        <w:rPr>
          <w:rFonts w:ascii="Calibri" w:eastAsia="Calibri" w:hAnsi="Calibri" w:cs="Calibri"/>
          <w:sz w:val="24"/>
          <w:szCs w:val="24"/>
        </w:rPr>
        <w:t xml:space="preserve">any material </w:t>
      </w:r>
      <w:r w:rsidR="175932B3" w:rsidRPr="6A0D2ADC">
        <w:rPr>
          <w:rFonts w:ascii="Calibri" w:eastAsia="Calibri" w:hAnsi="Calibri" w:cs="Calibri"/>
          <w:sz w:val="24"/>
          <w:szCs w:val="24"/>
        </w:rPr>
        <w:t>the Applicant submitted to appeal the de</w:t>
      </w:r>
      <w:r w:rsidR="10C220CE" w:rsidRPr="6A0D2ADC">
        <w:rPr>
          <w:rFonts w:ascii="Calibri" w:eastAsia="Calibri" w:hAnsi="Calibri" w:cs="Calibri"/>
          <w:sz w:val="24"/>
          <w:szCs w:val="24"/>
        </w:rPr>
        <w:t xml:space="preserve">nial, or to complain </w:t>
      </w:r>
      <w:r w:rsidR="175932B3" w:rsidRPr="6A0D2ADC">
        <w:rPr>
          <w:rFonts w:ascii="Calibri" w:eastAsia="Calibri" w:hAnsi="Calibri" w:cs="Calibri"/>
          <w:sz w:val="24"/>
          <w:szCs w:val="24"/>
        </w:rPr>
        <w:t xml:space="preserve">about an unsuccessful appeal. </w:t>
      </w:r>
    </w:p>
    <w:p w14:paraId="574768A2" w14:textId="5F1C3C2A" w:rsidR="00174A13" w:rsidRPr="008F5F84" w:rsidRDefault="6143F71A"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 xml:space="preserve">The </w:t>
      </w:r>
      <w:r w:rsidR="45637829" w:rsidRPr="6A0D2ADC">
        <w:rPr>
          <w:rFonts w:ascii="Calibri" w:eastAsia="Calibri" w:hAnsi="Calibri" w:cs="Calibri"/>
          <w:sz w:val="24"/>
          <w:szCs w:val="24"/>
        </w:rPr>
        <w:t xml:space="preserve">completed </w:t>
      </w:r>
      <w:r w:rsidR="715FD18A" w:rsidRPr="6A0D2ADC">
        <w:rPr>
          <w:rFonts w:ascii="Calibri" w:eastAsia="Calibri" w:hAnsi="Calibri" w:cs="Calibri"/>
          <w:sz w:val="24"/>
          <w:szCs w:val="24"/>
        </w:rPr>
        <w:t>W</w:t>
      </w:r>
      <w:r w:rsidRPr="6A0D2ADC">
        <w:rPr>
          <w:rFonts w:ascii="Calibri" w:eastAsia="Calibri" w:hAnsi="Calibri" w:cs="Calibri"/>
          <w:sz w:val="24"/>
          <w:szCs w:val="24"/>
        </w:rPr>
        <w:t>orksheet attached to these guidelines.</w:t>
      </w:r>
    </w:p>
    <w:p w14:paraId="69860084" w14:textId="77777777" w:rsidR="00174A13" w:rsidRDefault="00174A13" w:rsidP="6A0D2ADC">
      <w:pPr>
        <w:jc w:val="both"/>
        <w:rPr>
          <w:rFonts w:ascii="Calibri" w:eastAsia="Calibri" w:hAnsi="Calibri" w:cs="Calibri"/>
          <w:sz w:val="24"/>
          <w:szCs w:val="24"/>
        </w:rPr>
      </w:pPr>
    </w:p>
    <w:p w14:paraId="71EA7DEB" w14:textId="77777777" w:rsidR="00050435" w:rsidRPr="008F5F84" w:rsidRDefault="00050435" w:rsidP="6A0D2ADC">
      <w:pPr>
        <w:jc w:val="both"/>
        <w:rPr>
          <w:rFonts w:ascii="Calibri" w:eastAsia="Calibri" w:hAnsi="Calibri" w:cs="Calibri"/>
          <w:sz w:val="24"/>
          <w:szCs w:val="24"/>
        </w:rPr>
      </w:pPr>
    </w:p>
    <w:p w14:paraId="54CEB6D9" w14:textId="77777777" w:rsidR="00174A13" w:rsidRPr="008F5F84" w:rsidRDefault="6143F71A" w:rsidP="6A0D2ADC">
      <w:pPr>
        <w:jc w:val="center"/>
        <w:rPr>
          <w:rFonts w:ascii="Calibri" w:eastAsia="Calibri" w:hAnsi="Calibri" w:cs="Calibri"/>
          <w:b/>
          <w:bCs/>
          <w:sz w:val="28"/>
          <w:szCs w:val="28"/>
          <w:u w:val="single"/>
        </w:rPr>
      </w:pPr>
      <w:r w:rsidRPr="6A0D2ADC">
        <w:rPr>
          <w:rFonts w:ascii="Calibri" w:eastAsia="Calibri" w:hAnsi="Calibri" w:cs="Calibri"/>
          <w:b/>
          <w:bCs/>
          <w:sz w:val="28"/>
          <w:szCs w:val="28"/>
          <w:u w:val="single"/>
        </w:rPr>
        <w:t>Factors That Must be Considered and Using the Worksheet</w:t>
      </w:r>
    </w:p>
    <w:p w14:paraId="5095F600" w14:textId="77777777" w:rsidR="00A74D93" w:rsidRDefault="00A74D93" w:rsidP="6A0D2ADC">
      <w:pPr>
        <w:jc w:val="both"/>
        <w:rPr>
          <w:rFonts w:ascii="Calibri" w:eastAsia="Calibri" w:hAnsi="Calibri" w:cs="Calibri"/>
          <w:sz w:val="24"/>
          <w:szCs w:val="24"/>
        </w:rPr>
      </w:pPr>
    </w:p>
    <w:p w14:paraId="19497614" w14:textId="44ECEEE7" w:rsidR="00174A13" w:rsidRPr="00A74D93" w:rsidRDefault="6143F71A" w:rsidP="00050435">
      <w:pPr>
        <w:jc w:val="both"/>
        <w:rPr>
          <w:rFonts w:ascii="Calibri" w:eastAsia="Calibri" w:hAnsi="Calibri" w:cs="Calibri"/>
          <w:i/>
          <w:iCs/>
          <w:sz w:val="24"/>
          <w:szCs w:val="24"/>
          <w:u w:val="single"/>
        </w:rPr>
      </w:pPr>
      <w:r w:rsidRPr="6A0D2ADC">
        <w:rPr>
          <w:rFonts w:ascii="Calibri" w:eastAsia="Calibri" w:hAnsi="Calibri" w:cs="Calibri"/>
          <w:i/>
          <w:iCs/>
          <w:sz w:val="24"/>
          <w:szCs w:val="24"/>
          <w:u w:val="single"/>
        </w:rPr>
        <w:t>Introduction</w:t>
      </w:r>
    </w:p>
    <w:p w14:paraId="3243AF8A" w14:textId="55417F52" w:rsidR="00174A13" w:rsidRPr="008F5F84" w:rsidRDefault="6BF73D21" w:rsidP="00050435">
      <w:pPr>
        <w:jc w:val="both"/>
        <w:rPr>
          <w:rFonts w:ascii="Calibri" w:eastAsia="Calibri" w:hAnsi="Calibri" w:cs="Calibri"/>
          <w:sz w:val="24"/>
          <w:szCs w:val="24"/>
        </w:rPr>
      </w:pPr>
      <w:r w:rsidRPr="6A0D2ADC">
        <w:rPr>
          <w:rFonts w:ascii="Calibri" w:eastAsia="Calibri" w:hAnsi="Calibri" w:cs="Calibri"/>
          <w:sz w:val="24"/>
          <w:szCs w:val="24"/>
        </w:rPr>
        <w:t xml:space="preserve">The mandatory </w:t>
      </w:r>
      <w:r w:rsidR="3A00BC6D" w:rsidRPr="6A0D2ADC">
        <w:rPr>
          <w:rFonts w:ascii="Calibri" w:eastAsia="Calibri" w:hAnsi="Calibri" w:cs="Calibri"/>
          <w:sz w:val="24"/>
          <w:szCs w:val="24"/>
        </w:rPr>
        <w:t>W</w:t>
      </w:r>
      <w:r w:rsidRPr="6A0D2ADC">
        <w:rPr>
          <w:rFonts w:ascii="Calibri" w:eastAsia="Calibri" w:hAnsi="Calibri" w:cs="Calibri"/>
          <w:sz w:val="24"/>
          <w:szCs w:val="24"/>
        </w:rPr>
        <w:t xml:space="preserve">orksheet serves two important purposes. First, it creates a record of the decision-making process the housing provider </w:t>
      </w:r>
      <w:r w:rsidR="3A575E3C" w:rsidRPr="6A0D2ADC">
        <w:rPr>
          <w:rFonts w:ascii="Calibri" w:eastAsia="Calibri" w:hAnsi="Calibri" w:cs="Calibri"/>
          <w:sz w:val="24"/>
          <w:szCs w:val="24"/>
        </w:rPr>
        <w:t xml:space="preserve">used to </w:t>
      </w:r>
      <w:r w:rsidRPr="6A0D2ADC">
        <w:rPr>
          <w:rFonts w:ascii="Calibri" w:eastAsia="Calibri" w:hAnsi="Calibri" w:cs="Calibri"/>
          <w:sz w:val="24"/>
          <w:szCs w:val="24"/>
        </w:rPr>
        <w:t>decid</w:t>
      </w:r>
      <w:r w:rsidR="3A575E3C" w:rsidRPr="6A0D2ADC">
        <w:rPr>
          <w:rFonts w:ascii="Calibri" w:eastAsia="Calibri" w:hAnsi="Calibri" w:cs="Calibri"/>
          <w:sz w:val="24"/>
          <w:szCs w:val="24"/>
        </w:rPr>
        <w:t>e</w:t>
      </w:r>
      <w:r w:rsidRPr="6A0D2ADC">
        <w:rPr>
          <w:rFonts w:ascii="Calibri" w:eastAsia="Calibri" w:hAnsi="Calibri" w:cs="Calibri"/>
          <w:sz w:val="24"/>
          <w:szCs w:val="24"/>
        </w:rPr>
        <w:t xml:space="preserve"> whether to accept or reject an Applicant. This permits the Applicant to understand the basis for the decision and helps the housing provider to make consistent decisions. Second, the </w:t>
      </w:r>
      <w:r w:rsidR="27754A44" w:rsidRPr="6A0D2ADC">
        <w:rPr>
          <w:rFonts w:ascii="Calibri" w:eastAsia="Calibri" w:hAnsi="Calibri" w:cs="Calibri"/>
          <w:sz w:val="24"/>
          <w:szCs w:val="24"/>
        </w:rPr>
        <w:t>W</w:t>
      </w:r>
      <w:r w:rsidRPr="6A0D2ADC">
        <w:rPr>
          <w:rFonts w:ascii="Calibri" w:eastAsia="Calibri" w:hAnsi="Calibri" w:cs="Calibri"/>
          <w:sz w:val="24"/>
          <w:szCs w:val="24"/>
        </w:rPr>
        <w:t>orksheet will help guide housing providers through the decision-making process to ensure the consideration of the relevant factors.</w:t>
      </w:r>
    </w:p>
    <w:p w14:paraId="47C68350" w14:textId="77777777" w:rsidR="00050435" w:rsidRDefault="00050435" w:rsidP="00050435">
      <w:pPr>
        <w:jc w:val="both"/>
        <w:rPr>
          <w:rFonts w:ascii="Calibri" w:eastAsia="Calibri" w:hAnsi="Calibri" w:cs="Calibri"/>
          <w:sz w:val="24"/>
          <w:szCs w:val="24"/>
        </w:rPr>
      </w:pPr>
    </w:p>
    <w:p w14:paraId="18E7F685" w14:textId="080876E9" w:rsidR="00174A13" w:rsidRPr="00A74D93" w:rsidRDefault="7266A997" w:rsidP="00050435">
      <w:pPr>
        <w:jc w:val="both"/>
        <w:rPr>
          <w:rFonts w:ascii="Calibri" w:eastAsia="Calibri" w:hAnsi="Calibri" w:cs="Calibri"/>
          <w:sz w:val="24"/>
          <w:szCs w:val="24"/>
        </w:rPr>
      </w:pPr>
      <w:r w:rsidRPr="6A0D2ADC">
        <w:rPr>
          <w:rFonts w:ascii="Calibri" w:eastAsia="Calibri" w:hAnsi="Calibri" w:cs="Calibri"/>
          <w:sz w:val="24"/>
          <w:szCs w:val="24"/>
        </w:rPr>
        <w:t xml:space="preserve">Neither the </w:t>
      </w:r>
      <w:r w:rsidR="322CBED1" w:rsidRPr="6A0D2ADC">
        <w:rPr>
          <w:rFonts w:ascii="Calibri" w:eastAsia="Calibri" w:hAnsi="Calibri" w:cs="Calibri"/>
          <w:sz w:val="24"/>
          <w:szCs w:val="24"/>
        </w:rPr>
        <w:t>W</w:t>
      </w:r>
      <w:r w:rsidRPr="6A0D2ADC">
        <w:rPr>
          <w:rFonts w:ascii="Calibri" w:eastAsia="Calibri" w:hAnsi="Calibri" w:cs="Calibri"/>
          <w:sz w:val="24"/>
          <w:szCs w:val="24"/>
        </w:rPr>
        <w:t xml:space="preserve">orksheet nor this guidance is </w:t>
      </w:r>
      <w:r w:rsidR="747987F8" w:rsidRPr="6A0D2ADC">
        <w:rPr>
          <w:rFonts w:ascii="Calibri" w:eastAsia="Calibri" w:hAnsi="Calibri" w:cs="Calibri"/>
          <w:sz w:val="24"/>
          <w:szCs w:val="24"/>
        </w:rPr>
        <w:t xml:space="preserve">or is </w:t>
      </w:r>
      <w:r w:rsidR="1F823DE2" w:rsidRPr="6A0D2ADC">
        <w:rPr>
          <w:rFonts w:ascii="Calibri" w:eastAsia="Calibri" w:hAnsi="Calibri" w:cs="Calibri"/>
          <w:sz w:val="24"/>
          <w:szCs w:val="24"/>
        </w:rPr>
        <w:t xml:space="preserve">intended to be </w:t>
      </w:r>
      <w:r w:rsidRPr="6A0D2ADC">
        <w:rPr>
          <w:rFonts w:ascii="Calibri" w:eastAsia="Calibri" w:hAnsi="Calibri" w:cs="Calibri"/>
          <w:sz w:val="24"/>
          <w:szCs w:val="24"/>
        </w:rPr>
        <w:t>a comprehensive guide to Fair Housing</w:t>
      </w:r>
      <w:r w:rsidR="583B6FBE" w:rsidRPr="6A0D2ADC">
        <w:rPr>
          <w:rFonts w:ascii="Calibri" w:eastAsia="Calibri" w:hAnsi="Calibri" w:cs="Calibri"/>
          <w:sz w:val="24"/>
          <w:szCs w:val="24"/>
        </w:rPr>
        <w:t xml:space="preserve"> requirements</w:t>
      </w:r>
      <w:r w:rsidRPr="6A0D2ADC">
        <w:rPr>
          <w:rFonts w:ascii="Calibri" w:eastAsia="Calibri" w:hAnsi="Calibri" w:cs="Calibri"/>
          <w:sz w:val="24"/>
          <w:szCs w:val="24"/>
        </w:rPr>
        <w:t xml:space="preserve">. Developers and Marketing Agents </w:t>
      </w:r>
      <w:r w:rsidR="3EF80B21" w:rsidRPr="6A0D2ADC">
        <w:rPr>
          <w:rFonts w:ascii="Calibri" w:eastAsia="Calibri" w:hAnsi="Calibri" w:cs="Calibri"/>
          <w:sz w:val="24"/>
          <w:szCs w:val="24"/>
        </w:rPr>
        <w:t>are responsible for ensuring</w:t>
      </w:r>
      <w:r w:rsidRPr="6A0D2ADC">
        <w:rPr>
          <w:rFonts w:ascii="Calibri" w:eastAsia="Calibri" w:hAnsi="Calibri" w:cs="Calibri"/>
          <w:sz w:val="24"/>
          <w:szCs w:val="24"/>
        </w:rPr>
        <w:t xml:space="preserve"> that their employees are fully trained in and comply with all a</w:t>
      </w:r>
      <w:r w:rsidR="2A6C11A5" w:rsidRPr="6A0D2ADC">
        <w:rPr>
          <w:rFonts w:ascii="Calibri" w:eastAsia="Calibri" w:hAnsi="Calibri" w:cs="Calibri"/>
          <w:sz w:val="24"/>
          <w:szCs w:val="24"/>
        </w:rPr>
        <w:t>pplicable</w:t>
      </w:r>
      <w:r w:rsidRPr="6A0D2ADC">
        <w:rPr>
          <w:rFonts w:ascii="Calibri" w:eastAsia="Calibri" w:hAnsi="Calibri" w:cs="Calibri"/>
          <w:sz w:val="24"/>
          <w:szCs w:val="24"/>
        </w:rPr>
        <w:t xml:space="preserve"> Fair Housing</w:t>
      </w:r>
      <w:r w:rsidR="34D24D82" w:rsidRPr="6A0D2ADC">
        <w:rPr>
          <w:rFonts w:ascii="Calibri" w:eastAsia="Calibri" w:hAnsi="Calibri" w:cs="Calibri"/>
          <w:sz w:val="24"/>
          <w:szCs w:val="24"/>
        </w:rPr>
        <w:t xml:space="preserve"> requirements</w:t>
      </w:r>
      <w:r w:rsidRPr="6A0D2ADC">
        <w:rPr>
          <w:rFonts w:ascii="Calibri" w:eastAsia="Calibri" w:hAnsi="Calibri" w:cs="Calibri"/>
          <w:sz w:val="24"/>
          <w:szCs w:val="24"/>
        </w:rPr>
        <w:t>.</w:t>
      </w:r>
    </w:p>
    <w:p w14:paraId="4AD799B8" w14:textId="77777777" w:rsidR="00050435" w:rsidRDefault="00050435" w:rsidP="00050435">
      <w:pPr>
        <w:jc w:val="both"/>
        <w:rPr>
          <w:rFonts w:ascii="Calibri" w:eastAsia="Calibri" w:hAnsi="Calibri" w:cs="Calibri"/>
          <w:i/>
          <w:iCs/>
          <w:sz w:val="24"/>
          <w:szCs w:val="24"/>
          <w:u w:val="single"/>
        </w:rPr>
      </w:pPr>
    </w:p>
    <w:p w14:paraId="69B2058A" w14:textId="25A87685" w:rsidR="00174A13" w:rsidRPr="00A74D93" w:rsidRDefault="698E8759" w:rsidP="00050435">
      <w:pPr>
        <w:jc w:val="both"/>
        <w:rPr>
          <w:rFonts w:ascii="Calibri" w:eastAsia="Calibri" w:hAnsi="Calibri" w:cs="Calibri"/>
          <w:i/>
          <w:iCs/>
          <w:sz w:val="24"/>
          <w:szCs w:val="24"/>
          <w:u w:val="single"/>
        </w:rPr>
      </w:pPr>
      <w:r w:rsidRPr="6A0D2ADC">
        <w:rPr>
          <w:rFonts w:ascii="Calibri" w:eastAsia="Calibri" w:hAnsi="Calibri" w:cs="Calibri"/>
          <w:i/>
          <w:iCs/>
          <w:sz w:val="24"/>
          <w:szCs w:val="24"/>
          <w:u w:val="single"/>
        </w:rPr>
        <w:t>Automatic Bars to Admission</w:t>
      </w:r>
    </w:p>
    <w:p w14:paraId="74ACDDA8" w14:textId="0FB536C4" w:rsidR="47C71C4B" w:rsidRDefault="51198784" w:rsidP="00050435">
      <w:pPr>
        <w:jc w:val="both"/>
        <w:rPr>
          <w:rFonts w:ascii="Calibri" w:eastAsia="Calibri" w:hAnsi="Calibri" w:cs="Calibri"/>
          <w:sz w:val="24"/>
          <w:szCs w:val="24"/>
        </w:rPr>
      </w:pPr>
      <w:r w:rsidRPr="6A0D2ADC">
        <w:rPr>
          <w:rFonts w:ascii="Calibri" w:eastAsia="Calibri" w:hAnsi="Calibri" w:cs="Calibri"/>
          <w:sz w:val="24"/>
          <w:szCs w:val="24"/>
        </w:rPr>
        <w:t>Automatic bars to admission are</w:t>
      </w:r>
      <w:r w:rsidR="003803D2">
        <w:rPr>
          <w:rFonts w:ascii="Calibri" w:eastAsia="Calibri" w:hAnsi="Calibri" w:cs="Calibri"/>
          <w:sz w:val="24"/>
          <w:szCs w:val="24"/>
        </w:rPr>
        <w:t xml:space="preserve"> narrow and</w:t>
      </w:r>
      <w:r w:rsidRPr="6A0D2ADC">
        <w:rPr>
          <w:rFonts w:ascii="Calibri" w:eastAsia="Calibri" w:hAnsi="Calibri" w:cs="Calibri"/>
          <w:sz w:val="24"/>
          <w:szCs w:val="24"/>
        </w:rPr>
        <w:t xml:space="preserve"> </w:t>
      </w:r>
      <w:r w:rsidRPr="6A0D2ADC">
        <w:rPr>
          <w:rFonts w:ascii="Calibri" w:eastAsia="Calibri" w:hAnsi="Calibri" w:cs="Calibri"/>
          <w:b/>
          <w:bCs/>
          <w:sz w:val="24"/>
          <w:szCs w:val="24"/>
        </w:rPr>
        <w:t>limited only to</w:t>
      </w:r>
      <w:r w:rsidRPr="6A0D2ADC">
        <w:rPr>
          <w:rFonts w:ascii="Calibri" w:eastAsia="Calibri" w:hAnsi="Calibri" w:cs="Calibri"/>
          <w:sz w:val="24"/>
          <w:szCs w:val="24"/>
        </w:rPr>
        <w:t xml:space="preserve"> projects in which they are required by the U.S. Department of Housing and Urban Development (“HUD”).  </w:t>
      </w:r>
      <w:r w:rsidR="4A14811A" w:rsidRPr="6A0D2ADC">
        <w:rPr>
          <w:rFonts w:ascii="Calibri" w:eastAsia="Calibri" w:hAnsi="Calibri" w:cs="Calibri"/>
          <w:sz w:val="24"/>
          <w:szCs w:val="24"/>
        </w:rPr>
        <w:t xml:space="preserve">The Federally assisted programs that </w:t>
      </w:r>
      <w:r w:rsidR="4A14811A" w:rsidRPr="6A0D2ADC">
        <w:rPr>
          <w:rFonts w:ascii="Calibri" w:eastAsia="Calibri" w:hAnsi="Calibri" w:cs="Calibri"/>
          <w:i/>
          <w:iCs/>
          <w:sz w:val="24"/>
          <w:szCs w:val="24"/>
        </w:rPr>
        <w:t xml:space="preserve">may </w:t>
      </w:r>
      <w:r w:rsidR="4A14811A" w:rsidRPr="6A0D2ADC">
        <w:rPr>
          <w:rFonts w:ascii="Calibri" w:eastAsia="Calibri" w:hAnsi="Calibri" w:cs="Calibri"/>
          <w:sz w:val="24"/>
          <w:szCs w:val="24"/>
        </w:rPr>
        <w:t>have certain automatic bars to admission include the following:</w:t>
      </w:r>
    </w:p>
    <w:p w14:paraId="4F0D5D65" w14:textId="77777777" w:rsidR="00265A96" w:rsidRDefault="00265A96" w:rsidP="00265A96">
      <w:pPr>
        <w:pStyle w:val="ListParagraph"/>
        <w:spacing w:before="0"/>
        <w:ind w:left="720" w:firstLine="0"/>
        <w:jc w:val="both"/>
        <w:rPr>
          <w:rFonts w:ascii="Calibri" w:eastAsia="Calibri" w:hAnsi="Calibri" w:cs="Calibri"/>
          <w:sz w:val="24"/>
          <w:szCs w:val="24"/>
        </w:rPr>
      </w:pPr>
    </w:p>
    <w:p w14:paraId="2ED7AA00" w14:textId="531E5E1D"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 xml:space="preserve">Public </w:t>
      </w:r>
      <w:proofErr w:type="gramStart"/>
      <w:r w:rsidRPr="6A0D2ADC">
        <w:rPr>
          <w:rFonts w:ascii="Calibri" w:eastAsia="Calibri" w:hAnsi="Calibri" w:cs="Calibri"/>
          <w:sz w:val="24"/>
          <w:szCs w:val="24"/>
        </w:rPr>
        <w:t>housing;</w:t>
      </w:r>
      <w:proofErr w:type="gramEnd"/>
    </w:p>
    <w:p w14:paraId="5404EAC9" w14:textId="65F9F7D9"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receiving project-based or tenant-based assistance under Section 8 of the U.S. Housing Act of 1937 (42 U.S.C. 1437f</w:t>
      </w:r>
      <w:proofErr w:type="gramStart"/>
      <w:r w:rsidRPr="6A0D2ADC">
        <w:rPr>
          <w:rFonts w:ascii="Calibri" w:eastAsia="Calibri" w:hAnsi="Calibri" w:cs="Calibri"/>
          <w:sz w:val="24"/>
          <w:szCs w:val="24"/>
        </w:rPr>
        <w:t>);</w:t>
      </w:r>
      <w:proofErr w:type="gramEnd"/>
    </w:p>
    <w:p w14:paraId="01E4C72C" w14:textId="51F97755"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that is assisted under section 202 of the Housing Act of 1959, as amended by section 801 of the National Affordable Housing Act (12 U.S.C. 1701q</w:t>
      </w:r>
      <w:proofErr w:type="gramStart"/>
      <w:r w:rsidRPr="6A0D2ADC">
        <w:rPr>
          <w:rFonts w:ascii="Calibri" w:eastAsia="Calibri" w:hAnsi="Calibri" w:cs="Calibri"/>
          <w:sz w:val="24"/>
          <w:szCs w:val="24"/>
        </w:rPr>
        <w:t>);</w:t>
      </w:r>
      <w:proofErr w:type="gramEnd"/>
    </w:p>
    <w:p w14:paraId="3D37F4E6" w14:textId="035358C6"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 xml:space="preserve">Housing that is assisted under section 202 of the Housing Act of 1959, as such section existed before the enactment of the National Affordable Housing </w:t>
      </w:r>
      <w:proofErr w:type="gramStart"/>
      <w:r w:rsidRPr="6A0D2ADC">
        <w:rPr>
          <w:rFonts w:ascii="Calibri" w:eastAsia="Calibri" w:hAnsi="Calibri" w:cs="Calibri"/>
          <w:sz w:val="24"/>
          <w:szCs w:val="24"/>
        </w:rPr>
        <w:t>Act;</w:t>
      </w:r>
      <w:proofErr w:type="gramEnd"/>
    </w:p>
    <w:p w14:paraId="4D003467" w14:textId="465BB94D"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that is assisted under section 811 of the National Affordable Housing Act (42 U.S.C. 8013</w:t>
      </w:r>
      <w:proofErr w:type="gramStart"/>
      <w:r w:rsidRPr="6A0D2ADC">
        <w:rPr>
          <w:rFonts w:ascii="Calibri" w:eastAsia="Calibri" w:hAnsi="Calibri" w:cs="Calibri"/>
          <w:sz w:val="24"/>
          <w:szCs w:val="24"/>
        </w:rPr>
        <w:t>);</w:t>
      </w:r>
      <w:proofErr w:type="gramEnd"/>
    </w:p>
    <w:p w14:paraId="60D36893" w14:textId="01A03324"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lastRenderedPageBreak/>
        <w:t>Housing financed by a loan or mortgage insured under section 221(d)(3) of the National Housing Act (12 U.S.C. 1715l(d)(3)) that bears interest at a rate determined under the proviso of section 221(d)(5) of such Act (12 U.S.C. 1715l(d)(5)</w:t>
      </w:r>
      <w:proofErr w:type="gramStart"/>
      <w:r w:rsidRPr="6A0D2ADC">
        <w:rPr>
          <w:rFonts w:ascii="Calibri" w:eastAsia="Calibri" w:hAnsi="Calibri" w:cs="Calibri"/>
          <w:sz w:val="24"/>
          <w:szCs w:val="24"/>
        </w:rPr>
        <w:t>);</w:t>
      </w:r>
      <w:proofErr w:type="gramEnd"/>
      <w:r w:rsidRPr="6A0D2ADC">
        <w:rPr>
          <w:rFonts w:ascii="Calibri" w:eastAsia="Calibri" w:hAnsi="Calibri" w:cs="Calibri"/>
          <w:sz w:val="24"/>
          <w:szCs w:val="24"/>
        </w:rPr>
        <w:t xml:space="preserve"> </w:t>
      </w:r>
    </w:p>
    <w:p w14:paraId="6C66E6A0" w14:textId="759C0672"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insured, assisted, or held by HUD or by a State or local agency under section 236 of the National Housing Act (12 U.S.C. 1715z-1); or</w:t>
      </w:r>
    </w:p>
    <w:p w14:paraId="3668F11E" w14:textId="63F18853"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assisted by the Rural Development Administration under section 514 or section 515 of the Housing Act of 1949 (42 U.S.C. 1483, 1484).</w:t>
      </w:r>
    </w:p>
    <w:p w14:paraId="684FA94A" w14:textId="77777777" w:rsidR="00265A96" w:rsidRDefault="00265A96" w:rsidP="00050435">
      <w:pPr>
        <w:jc w:val="both"/>
        <w:rPr>
          <w:rFonts w:ascii="Calibri" w:eastAsia="Calibri" w:hAnsi="Calibri" w:cs="Calibri"/>
          <w:sz w:val="24"/>
          <w:szCs w:val="24"/>
        </w:rPr>
      </w:pPr>
    </w:p>
    <w:p w14:paraId="494915CB" w14:textId="77777777" w:rsidR="008B41C3" w:rsidRDefault="008B41C3" w:rsidP="00050435">
      <w:pPr>
        <w:jc w:val="both"/>
        <w:rPr>
          <w:rFonts w:ascii="Calibri" w:eastAsia="Calibri" w:hAnsi="Calibri" w:cs="Calibri"/>
          <w:sz w:val="24"/>
          <w:szCs w:val="24"/>
        </w:rPr>
      </w:pPr>
    </w:p>
    <w:p w14:paraId="284098B0" w14:textId="4C654F74" w:rsidR="0E207E87" w:rsidRPr="00DB088F" w:rsidRDefault="4A14811A" w:rsidP="00050435">
      <w:pPr>
        <w:jc w:val="both"/>
        <w:rPr>
          <w:rFonts w:ascii="Calibri" w:eastAsia="Calibri" w:hAnsi="Calibri" w:cs="Calibri"/>
          <w:sz w:val="24"/>
          <w:szCs w:val="24"/>
        </w:rPr>
      </w:pPr>
      <w:r w:rsidRPr="6A0D2ADC">
        <w:rPr>
          <w:rFonts w:ascii="Calibri" w:eastAsia="Calibri" w:hAnsi="Calibri" w:cs="Calibri"/>
          <w:sz w:val="24"/>
          <w:szCs w:val="24"/>
        </w:rPr>
        <w:t xml:space="preserve">To the extent that automatic bars to admission are required by HUD, responsibility for applying those bars may belong to the </w:t>
      </w:r>
      <w:r w:rsidR="74F27F21" w:rsidRPr="6A0D2ADC">
        <w:rPr>
          <w:rFonts w:ascii="Calibri" w:eastAsia="Calibri" w:hAnsi="Calibri" w:cs="Calibri"/>
          <w:sz w:val="24"/>
          <w:szCs w:val="24"/>
        </w:rPr>
        <w:t>Public Housing Authority</w:t>
      </w:r>
      <w:r w:rsidRPr="6A0D2ADC">
        <w:rPr>
          <w:rFonts w:ascii="Calibri" w:eastAsia="Calibri" w:hAnsi="Calibri" w:cs="Calibri"/>
          <w:sz w:val="24"/>
          <w:szCs w:val="24"/>
        </w:rPr>
        <w:t xml:space="preserve">.  If the responsibility for applying those automatic bars belongs to the housing provider, the reasons for denial will be incorporated into the </w:t>
      </w:r>
      <w:r w:rsidR="1028B796" w:rsidRPr="00DB088F">
        <w:rPr>
          <w:rFonts w:ascii="Calibri" w:eastAsia="Calibri" w:hAnsi="Calibri" w:cs="Calibri"/>
          <w:sz w:val="24"/>
          <w:szCs w:val="24"/>
        </w:rPr>
        <w:t>W</w:t>
      </w:r>
      <w:r w:rsidRPr="00DB088F">
        <w:rPr>
          <w:rFonts w:ascii="Calibri" w:eastAsia="Calibri" w:hAnsi="Calibri" w:cs="Calibri"/>
          <w:sz w:val="24"/>
          <w:szCs w:val="24"/>
        </w:rPr>
        <w:t xml:space="preserve">orksheet and, </w:t>
      </w:r>
      <w:r w:rsidR="6E6D750B" w:rsidRPr="00DB088F">
        <w:rPr>
          <w:rFonts w:ascii="Calibri" w:eastAsia="Calibri" w:hAnsi="Calibri" w:cs="Calibri"/>
          <w:sz w:val="24"/>
          <w:szCs w:val="24"/>
        </w:rPr>
        <w:t xml:space="preserve">in any case where the </w:t>
      </w:r>
      <w:r w:rsidR="76A13202" w:rsidRPr="00DB088F">
        <w:rPr>
          <w:rFonts w:ascii="Calibri" w:eastAsia="Calibri" w:hAnsi="Calibri" w:cs="Calibri"/>
          <w:sz w:val="24"/>
          <w:szCs w:val="24"/>
        </w:rPr>
        <w:t>reviewer</w:t>
      </w:r>
      <w:r w:rsidR="6E6D750B" w:rsidRPr="00DB088F">
        <w:rPr>
          <w:rFonts w:ascii="Calibri" w:eastAsia="Calibri" w:hAnsi="Calibri" w:cs="Calibri"/>
          <w:sz w:val="24"/>
          <w:szCs w:val="24"/>
        </w:rPr>
        <w:t xml:space="preserve"> </w:t>
      </w:r>
      <w:r w:rsidR="411833A8" w:rsidRPr="00DB088F">
        <w:rPr>
          <w:rFonts w:ascii="Calibri" w:eastAsia="Calibri" w:hAnsi="Calibri" w:cs="Calibri"/>
          <w:sz w:val="24"/>
          <w:szCs w:val="24"/>
        </w:rPr>
        <w:t>finds cause</w:t>
      </w:r>
      <w:r w:rsidR="6E6D750B" w:rsidRPr="00DB088F">
        <w:rPr>
          <w:rFonts w:ascii="Calibri" w:eastAsia="Calibri" w:hAnsi="Calibri" w:cs="Calibri"/>
          <w:sz w:val="24"/>
          <w:szCs w:val="24"/>
        </w:rPr>
        <w:t xml:space="preserve"> to deny the application for housing on the basis of an automatic bar, </w:t>
      </w:r>
      <w:r w:rsidR="4F4B2010" w:rsidRPr="008B713F">
        <w:rPr>
          <w:rFonts w:ascii="Calibri" w:hAnsi="Calibri"/>
          <w:sz w:val="24"/>
        </w:rPr>
        <w:t>t</w:t>
      </w:r>
      <w:r w:rsidRPr="008B713F">
        <w:rPr>
          <w:rFonts w:ascii="Calibri" w:hAnsi="Calibri"/>
          <w:sz w:val="24"/>
        </w:rPr>
        <w:t xml:space="preserve">he housing provider must submit prior notice </w:t>
      </w:r>
      <w:r w:rsidR="6B942341" w:rsidRPr="008B713F">
        <w:rPr>
          <w:rFonts w:ascii="Calibri" w:hAnsi="Calibri"/>
          <w:sz w:val="24"/>
        </w:rPr>
        <w:t>to HPD or HDC for</w:t>
      </w:r>
      <w:r w:rsidRPr="008B713F">
        <w:rPr>
          <w:rFonts w:ascii="Calibri" w:hAnsi="Calibri"/>
          <w:sz w:val="24"/>
        </w:rPr>
        <w:t xml:space="preserve"> review and approval before issuing a letter of rejection.</w:t>
      </w:r>
    </w:p>
    <w:p w14:paraId="36105178" w14:textId="25F8503C" w:rsidR="5478B02B" w:rsidRPr="00DB088F" w:rsidRDefault="5478B02B" w:rsidP="00050435">
      <w:pPr>
        <w:jc w:val="both"/>
        <w:rPr>
          <w:rFonts w:ascii="Calibri" w:eastAsia="Calibri" w:hAnsi="Calibri" w:cs="Calibri"/>
          <w:sz w:val="24"/>
          <w:szCs w:val="24"/>
        </w:rPr>
      </w:pPr>
    </w:p>
    <w:p w14:paraId="1097B980" w14:textId="1ECA3054" w:rsidR="00174A13" w:rsidRPr="00A74D93" w:rsidRDefault="6BF73D21" w:rsidP="00050435">
      <w:pPr>
        <w:jc w:val="both"/>
        <w:rPr>
          <w:rFonts w:ascii="Calibri" w:eastAsia="Calibri" w:hAnsi="Calibri" w:cs="Calibri"/>
          <w:i/>
          <w:iCs/>
          <w:sz w:val="24"/>
          <w:szCs w:val="24"/>
          <w:u w:val="single"/>
        </w:rPr>
      </w:pPr>
      <w:r w:rsidRPr="00DB088F">
        <w:rPr>
          <w:rFonts w:ascii="Calibri" w:eastAsia="Calibri" w:hAnsi="Calibri" w:cs="Calibri"/>
          <w:i/>
          <w:iCs/>
          <w:sz w:val="24"/>
          <w:szCs w:val="24"/>
          <w:u w:val="single"/>
        </w:rPr>
        <w:t>Question 1:</w:t>
      </w:r>
      <w:r w:rsidR="003803D2">
        <w:rPr>
          <w:rFonts w:ascii="Calibri" w:eastAsia="Calibri" w:hAnsi="Calibri" w:cs="Calibri"/>
          <w:i/>
          <w:iCs/>
          <w:sz w:val="24"/>
          <w:szCs w:val="24"/>
          <w:u w:val="single"/>
        </w:rPr>
        <w:t xml:space="preserve"> </w:t>
      </w:r>
      <w:r w:rsidR="0093472E">
        <w:rPr>
          <w:rFonts w:ascii="Calibri" w:eastAsia="Calibri" w:hAnsi="Calibri" w:cs="Calibri"/>
          <w:i/>
          <w:iCs/>
          <w:sz w:val="24"/>
          <w:szCs w:val="24"/>
          <w:u w:val="single"/>
        </w:rPr>
        <w:t>Is</w:t>
      </w:r>
      <w:r w:rsidR="003803D2">
        <w:rPr>
          <w:rFonts w:ascii="Calibri" w:eastAsia="Calibri" w:hAnsi="Calibri" w:cs="Calibri"/>
          <w:i/>
          <w:iCs/>
          <w:sz w:val="24"/>
          <w:szCs w:val="24"/>
          <w:u w:val="single"/>
        </w:rPr>
        <w:t xml:space="preserve"> the offense for which the Applicant was convict</w:t>
      </w:r>
      <w:r w:rsidR="007C718B">
        <w:rPr>
          <w:rFonts w:ascii="Calibri" w:eastAsia="Calibri" w:hAnsi="Calibri" w:cs="Calibri"/>
          <w:i/>
          <w:iCs/>
          <w:sz w:val="24"/>
          <w:szCs w:val="24"/>
          <w:u w:val="single"/>
        </w:rPr>
        <w:t>ed</w:t>
      </w:r>
      <w:r w:rsidR="003803D2">
        <w:rPr>
          <w:rFonts w:ascii="Calibri" w:eastAsia="Calibri" w:hAnsi="Calibri" w:cs="Calibri"/>
          <w:i/>
          <w:iCs/>
          <w:sz w:val="24"/>
          <w:szCs w:val="24"/>
          <w:u w:val="single"/>
        </w:rPr>
        <w:t xml:space="preserve"> an applicable New York State Penal Law conviction, as enumerated in Attach</w:t>
      </w:r>
      <w:r w:rsidR="007C718B">
        <w:rPr>
          <w:rFonts w:ascii="Calibri" w:eastAsia="Calibri" w:hAnsi="Calibri" w:cs="Calibri"/>
          <w:i/>
          <w:iCs/>
          <w:sz w:val="24"/>
          <w:szCs w:val="24"/>
          <w:u w:val="single"/>
        </w:rPr>
        <w:t>ment</w:t>
      </w:r>
      <w:r w:rsidR="003803D2">
        <w:rPr>
          <w:rFonts w:ascii="Calibri" w:eastAsia="Calibri" w:hAnsi="Calibri" w:cs="Calibri"/>
          <w:i/>
          <w:iCs/>
          <w:sz w:val="24"/>
          <w:szCs w:val="24"/>
          <w:u w:val="single"/>
        </w:rPr>
        <w:t xml:space="preserve"> AA-4,</w:t>
      </w:r>
      <w:r w:rsidR="00217641">
        <w:rPr>
          <w:rFonts w:ascii="Calibri" w:eastAsia="Calibri" w:hAnsi="Calibri" w:cs="Calibri"/>
          <w:i/>
          <w:iCs/>
          <w:sz w:val="24"/>
          <w:szCs w:val="24"/>
          <w:u w:val="single"/>
        </w:rPr>
        <w:t xml:space="preserve"> </w:t>
      </w:r>
      <w:r w:rsidR="00255F6C">
        <w:rPr>
          <w:rFonts w:ascii="Calibri" w:eastAsia="Calibri" w:hAnsi="Calibri" w:cs="Calibri"/>
          <w:i/>
          <w:iCs/>
          <w:sz w:val="24"/>
          <w:szCs w:val="24"/>
          <w:u w:val="single"/>
        </w:rPr>
        <w:t>or if an out of state conviction, the equivalent to a NY Penal Law conviction set forth in Attachment AA-4</w:t>
      </w:r>
      <w:r w:rsidRPr="6A0D2ADC">
        <w:rPr>
          <w:rFonts w:ascii="Calibri" w:eastAsia="Calibri" w:hAnsi="Calibri" w:cs="Calibri"/>
          <w:i/>
          <w:iCs/>
          <w:sz w:val="24"/>
          <w:szCs w:val="24"/>
          <w:u w:val="single"/>
        </w:rPr>
        <w:t>?</w:t>
      </w:r>
    </w:p>
    <w:p w14:paraId="27B42810" w14:textId="77777777" w:rsidR="00265A96" w:rsidRDefault="00265A96" w:rsidP="00050435">
      <w:pPr>
        <w:jc w:val="both"/>
        <w:rPr>
          <w:rFonts w:ascii="Calibri" w:eastAsia="Calibri" w:hAnsi="Calibri" w:cs="Calibri"/>
          <w:sz w:val="24"/>
          <w:szCs w:val="24"/>
        </w:rPr>
      </w:pPr>
    </w:p>
    <w:p w14:paraId="2BC8DACE" w14:textId="2AF7517C" w:rsidR="00174A13" w:rsidRPr="004C193D" w:rsidRDefault="6BF73D21" w:rsidP="00050435">
      <w:pPr>
        <w:jc w:val="both"/>
        <w:rPr>
          <w:rFonts w:ascii="Calibri" w:hAnsi="Calibri"/>
          <w:i/>
          <w:sz w:val="24"/>
          <w:u w:val="single"/>
        </w:rPr>
      </w:pPr>
      <w:r w:rsidRPr="6A0D2ADC">
        <w:rPr>
          <w:rFonts w:ascii="Calibri" w:eastAsia="Calibri" w:hAnsi="Calibri" w:cs="Calibri"/>
          <w:sz w:val="24"/>
          <w:szCs w:val="24"/>
        </w:rPr>
        <w:t xml:space="preserve">Not all criminal convictions may be considered. </w:t>
      </w:r>
      <w:r w:rsidR="0C272BD5" w:rsidRPr="6A0D2ADC">
        <w:rPr>
          <w:rFonts w:ascii="Calibri" w:eastAsia="Calibri" w:hAnsi="Calibri" w:cs="Calibri"/>
          <w:sz w:val="24"/>
          <w:szCs w:val="24"/>
        </w:rPr>
        <w:t xml:space="preserve"> </w:t>
      </w:r>
      <w:r w:rsidR="399303B1" w:rsidRPr="6A0D2ADC">
        <w:rPr>
          <w:rFonts w:ascii="Calibri" w:eastAsia="Calibri" w:hAnsi="Calibri" w:cs="Calibri"/>
          <w:sz w:val="24"/>
          <w:szCs w:val="24"/>
        </w:rPr>
        <w:t>T</w:t>
      </w:r>
      <w:r w:rsidRPr="6A0D2ADC">
        <w:rPr>
          <w:rFonts w:ascii="Calibri" w:eastAsia="Calibri" w:hAnsi="Calibri" w:cs="Calibri"/>
          <w:sz w:val="24"/>
          <w:szCs w:val="24"/>
        </w:rPr>
        <w:t xml:space="preserve">he only convictions that may be considered are convictions </w:t>
      </w:r>
      <w:r w:rsidR="00255F6C">
        <w:rPr>
          <w:rFonts w:ascii="Calibri" w:eastAsia="Calibri" w:hAnsi="Calibri" w:cs="Calibri"/>
          <w:sz w:val="24"/>
          <w:szCs w:val="24"/>
        </w:rPr>
        <w:t xml:space="preserve">enumerated in Attachment AA-4, or if a conviction was not pursuant to NY Penal Law, for </w:t>
      </w:r>
      <w:r w:rsidRPr="6A0D2ADC">
        <w:rPr>
          <w:rFonts w:ascii="Calibri" w:eastAsia="Calibri" w:hAnsi="Calibri" w:cs="Calibri"/>
          <w:sz w:val="24"/>
          <w:szCs w:val="24"/>
        </w:rPr>
        <w:t>offenses that (a) involved physical violence to persons or property, or (b) adversely affected the health, safety</w:t>
      </w:r>
      <w:r w:rsidR="2DB3E167" w:rsidRPr="6A0D2ADC">
        <w:rPr>
          <w:rFonts w:ascii="Calibri" w:eastAsia="Calibri" w:hAnsi="Calibri" w:cs="Calibri"/>
          <w:sz w:val="24"/>
          <w:szCs w:val="24"/>
        </w:rPr>
        <w:t>,</w:t>
      </w:r>
      <w:r w:rsidRPr="6A0D2ADC">
        <w:rPr>
          <w:rFonts w:ascii="Calibri" w:eastAsia="Calibri" w:hAnsi="Calibri" w:cs="Calibri"/>
          <w:sz w:val="24"/>
          <w:szCs w:val="24"/>
        </w:rPr>
        <w:t xml:space="preserve"> and welfare of other people. </w:t>
      </w:r>
    </w:p>
    <w:p w14:paraId="059E5B02" w14:textId="77777777" w:rsidR="00265A96" w:rsidRPr="00DB088F" w:rsidRDefault="00265A96" w:rsidP="00050435">
      <w:pPr>
        <w:jc w:val="both"/>
        <w:rPr>
          <w:rFonts w:ascii="Calibri" w:eastAsia="Calibri" w:hAnsi="Calibri" w:cs="Calibri"/>
          <w:sz w:val="24"/>
          <w:szCs w:val="24"/>
        </w:rPr>
      </w:pPr>
    </w:p>
    <w:p w14:paraId="7AC683DD" w14:textId="382D03B1" w:rsidR="00871664" w:rsidRPr="00DB088F" w:rsidDel="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If a conviction occurred pursuant to a law other than NYS’s Penal Law, the reviewer must determine whether the conviction is comparable in nature and severity to a conviction on the attached list.</w:t>
      </w:r>
      <w:r w:rsidR="00255F6C" w:rsidRPr="00255F6C">
        <w:rPr>
          <w:rFonts w:ascii="Calibri" w:eastAsia="Calibri" w:hAnsi="Calibri" w:cs="Calibri"/>
          <w:sz w:val="24"/>
          <w:szCs w:val="24"/>
        </w:rPr>
        <w:t xml:space="preserve"> </w:t>
      </w:r>
      <w:r w:rsidR="00255F6C" w:rsidRPr="00DB088F">
        <w:rPr>
          <w:rFonts w:ascii="Calibri" w:eastAsia="Calibri" w:hAnsi="Calibri" w:cs="Calibri"/>
          <w:sz w:val="24"/>
          <w:szCs w:val="24"/>
        </w:rPr>
        <w:t xml:space="preserve">If a conviction occurred under the NYS Penal Law and does not appear on the list, it should not be factored in considering the application for tenancy.  </w:t>
      </w:r>
      <w:r w:rsidRPr="00DB088F">
        <w:rPr>
          <w:rFonts w:ascii="Calibri" w:eastAsia="Calibri" w:hAnsi="Calibri" w:cs="Calibri"/>
          <w:sz w:val="24"/>
          <w:szCs w:val="24"/>
        </w:rPr>
        <w:t xml:space="preserve"> All such determinations must be fully articulated in the Worksheet for the applicant and the agency to review.</w:t>
      </w:r>
    </w:p>
    <w:p w14:paraId="003C8324" w14:textId="77777777" w:rsidR="00265A96" w:rsidRPr="00DB088F" w:rsidRDefault="00265A96" w:rsidP="00050435">
      <w:pPr>
        <w:jc w:val="both"/>
        <w:rPr>
          <w:rFonts w:ascii="Calibri" w:eastAsia="Calibri" w:hAnsi="Calibri" w:cs="Calibri"/>
          <w:sz w:val="24"/>
          <w:szCs w:val="24"/>
        </w:rPr>
      </w:pPr>
    </w:p>
    <w:p w14:paraId="71FABAFA" w14:textId="45CA3B19" w:rsidR="00EF769E" w:rsidRPr="00897A4F" w:rsidRDefault="0366CCBC" w:rsidP="00050435">
      <w:pPr>
        <w:jc w:val="both"/>
        <w:rPr>
          <w:rFonts w:ascii="Calibri" w:hAnsi="Calibri"/>
          <w:sz w:val="24"/>
        </w:rPr>
      </w:pPr>
      <w:r w:rsidRPr="00DB088F">
        <w:rPr>
          <w:rFonts w:ascii="Calibri" w:eastAsia="Calibri" w:hAnsi="Calibri" w:cs="Calibri"/>
          <w:sz w:val="24"/>
          <w:szCs w:val="24"/>
        </w:rPr>
        <w:t>If the Applicant’s conviction appears on the list of Applicable NYS Penal Law Convictions or is a comparable conviction pursuant to a law other the NYS’s Penal Law, it is not grounds for an automatic rejection. Rather, the reviewer must engage in an individualized analysis of the Applicant, considering the remaining questions in the Worksheet.</w:t>
      </w:r>
    </w:p>
    <w:p w14:paraId="6E70D2BF" w14:textId="41C34488" w:rsidR="00261C8C" w:rsidRPr="00DB088F" w:rsidRDefault="00261C8C" w:rsidP="00050435">
      <w:pPr>
        <w:jc w:val="both"/>
        <w:rPr>
          <w:rFonts w:ascii="Calibri" w:eastAsia="Calibri" w:hAnsi="Calibri" w:cs="Calibri"/>
          <w:sz w:val="24"/>
          <w:szCs w:val="24"/>
        </w:rPr>
      </w:pPr>
    </w:p>
    <w:p w14:paraId="61882A32" w14:textId="5747EDB8" w:rsidR="00871664" w:rsidRPr="00DB088F" w:rsidDel="00871664" w:rsidRDefault="0366CCBC" w:rsidP="00050435">
      <w:pPr>
        <w:jc w:val="both"/>
        <w:rPr>
          <w:rFonts w:ascii="Calibri" w:eastAsia="Calibri" w:hAnsi="Calibri" w:cs="Calibri"/>
          <w:i/>
          <w:iCs/>
          <w:sz w:val="24"/>
          <w:szCs w:val="24"/>
          <w:u w:val="single"/>
        </w:rPr>
      </w:pPr>
      <w:r w:rsidRPr="00DB088F">
        <w:rPr>
          <w:rFonts w:ascii="Calibri" w:eastAsia="Calibri" w:hAnsi="Calibri" w:cs="Calibri"/>
          <w:i/>
          <w:iCs/>
          <w:sz w:val="24"/>
          <w:szCs w:val="24"/>
          <w:u w:val="single"/>
        </w:rPr>
        <w:t>Question 2: What was the age of the Applicant at the time of the offense?</w:t>
      </w:r>
    </w:p>
    <w:p w14:paraId="3069269C" w14:textId="77777777" w:rsidR="00265A96" w:rsidRPr="00DB088F" w:rsidRDefault="00265A96" w:rsidP="00050435">
      <w:pPr>
        <w:jc w:val="both"/>
        <w:rPr>
          <w:rFonts w:ascii="Calibri" w:eastAsia="Calibri" w:hAnsi="Calibri" w:cs="Calibri"/>
          <w:sz w:val="24"/>
          <w:szCs w:val="24"/>
        </w:rPr>
      </w:pPr>
    </w:p>
    <w:p w14:paraId="16178848" w14:textId="06102F8C" w:rsidR="00871664" w:rsidRPr="00DB088F" w:rsidDel="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 xml:space="preserve">A reviewer is required to take the age of the Applicant at the time of the crime into account. In no case may a reviewer reject an applicant for an offense committed before the applicant turned </w:t>
      </w:r>
      <w:r w:rsidR="00EF769E" w:rsidRPr="00DB088F">
        <w:rPr>
          <w:rFonts w:ascii="Calibri" w:eastAsia="Calibri" w:hAnsi="Calibri" w:cs="Calibri"/>
          <w:sz w:val="24"/>
          <w:szCs w:val="24"/>
        </w:rPr>
        <w:t>1</w:t>
      </w:r>
      <w:r w:rsidR="00EF769E">
        <w:rPr>
          <w:rFonts w:ascii="Calibri" w:eastAsia="Calibri" w:hAnsi="Calibri" w:cs="Calibri"/>
          <w:sz w:val="24"/>
          <w:szCs w:val="24"/>
        </w:rPr>
        <w:t>8</w:t>
      </w:r>
      <w:r w:rsidR="00EF769E" w:rsidRPr="00DB088F">
        <w:rPr>
          <w:rFonts w:ascii="Calibri" w:eastAsia="Calibri" w:hAnsi="Calibri" w:cs="Calibri"/>
          <w:sz w:val="24"/>
          <w:szCs w:val="24"/>
        </w:rPr>
        <w:t xml:space="preserve"> </w:t>
      </w:r>
      <w:r w:rsidRPr="00DB088F">
        <w:rPr>
          <w:rFonts w:ascii="Calibri" w:eastAsia="Calibri" w:hAnsi="Calibri" w:cs="Calibri"/>
          <w:sz w:val="24"/>
          <w:szCs w:val="24"/>
        </w:rPr>
        <w:t xml:space="preserve">years old.   The reviewer must evaluate offenses committed at the age of </w:t>
      </w:r>
      <w:r w:rsidR="00261C8C" w:rsidRPr="00DB088F">
        <w:rPr>
          <w:rFonts w:ascii="Calibri" w:eastAsia="Calibri" w:hAnsi="Calibri" w:cs="Calibri"/>
          <w:sz w:val="24"/>
          <w:szCs w:val="24"/>
        </w:rPr>
        <w:t xml:space="preserve">18 </w:t>
      </w:r>
      <w:r w:rsidRPr="00DB088F">
        <w:rPr>
          <w:rFonts w:ascii="Calibri" w:eastAsia="Calibri" w:hAnsi="Calibri" w:cs="Calibri"/>
          <w:sz w:val="24"/>
          <w:szCs w:val="24"/>
        </w:rPr>
        <w:t>to 25 with the understanding that individuals who exercise poor judgment as youths or young adults very often mature into law abiding productive adults. On the other hand, if a person was convicted as an older person this does not</w:t>
      </w:r>
      <w:proofErr w:type="gramStart"/>
      <w:r w:rsidRPr="00DB088F">
        <w:rPr>
          <w:rFonts w:ascii="Calibri" w:eastAsia="Calibri" w:hAnsi="Calibri" w:cs="Calibri"/>
          <w:sz w:val="24"/>
          <w:szCs w:val="24"/>
        </w:rPr>
        <w:t>, in itself, present</w:t>
      </w:r>
      <w:proofErr w:type="gramEnd"/>
      <w:r w:rsidRPr="00DB088F">
        <w:rPr>
          <w:rFonts w:ascii="Calibri" w:eastAsia="Calibri" w:hAnsi="Calibri" w:cs="Calibri"/>
          <w:sz w:val="24"/>
          <w:szCs w:val="24"/>
        </w:rPr>
        <w:t xml:space="preserve"> a barrier to tenancy.  The reviewer must engage in an individualized analysis of the Applicant, considering the remaining questions in the Worksheet.</w:t>
      </w:r>
    </w:p>
    <w:p w14:paraId="52AB1BFB" w14:textId="77777777" w:rsidR="00265A96" w:rsidRPr="00DB088F" w:rsidRDefault="00265A96" w:rsidP="00050435">
      <w:pPr>
        <w:jc w:val="both"/>
        <w:rPr>
          <w:rFonts w:ascii="Calibri" w:eastAsia="Calibri" w:hAnsi="Calibri" w:cs="Calibri"/>
          <w:i/>
          <w:iCs/>
          <w:sz w:val="24"/>
          <w:szCs w:val="24"/>
          <w:u w:val="single"/>
        </w:rPr>
      </w:pPr>
    </w:p>
    <w:p w14:paraId="395DE677" w14:textId="41BFCDC6" w:rsidR="00871664" w:rsidRPr="00DB088F" w:rsidDel="00871664" w:rsidRDefault="0366CCBC" w:rsidP="004C193D">
      <w:pPr>
        <w:rPr>
          <w:rFonts w:ascii="Calibri" w:eastAsia="Calibri" w:hAnsi="Calibri" w:cs="Calibri"/>
          <w:i/>
          <w:iCs/>
          <w:sz w:val="24"/>
          <w:szCs w:val="24"/>
          <w:u w:val="single"/>
        </w:rPr>
      </w:pPr>
      <w:r w:rsidRPr="00DB088F">
        <w:rPr>
          <w:rFonts w:ascii="Calibri" w:eastAsia="Calibri" w:hAnsi="Calibri" w:cs="Calibri"/>
          <w:i/>
          <w:iCs/>
          <w:sz w:val="24"/>
          <w:szCs w:val="24"/>
          <w:u w:val="single"/>
        </w:rPr>
        <w:lastRenderedPageBreak/>
        <w:t xml:space="preserve">Question </w:t>
      </w:r>
      <w:r w:rsidR="00237FAD">
        <w:rPr>
          <w:rFonts w:ascii="Calibri" w:eastAsia="Calibri" w:hAnsi="Calibri" w:cs="Calibri"/>
          <w:i/>
          <w:iCs/>
          <w:sz w:val="24"/>
          <w:szCs w:val="24"/>
          <w:u w:val="single"/>
        </w:rPr>
        <w:t>3</w:t>
      </w:r>
      <w:r w:rsidRPr="00DB088F">
        <w:rPr>
          <w:rFonts w:ascii="Calibri" w:eastAsia="Calibri" w:hAnsi="Calibri" w:cs="Calibri"/>
          <w:i/>
          <w:iCs/>
          <w:sz w:val="24"/>
          <w:szCs w:val="24"/>
          <w:u w:val="single"/>
        </w:rPr>
        <w:t xml:space="preserve">: How much time has passed since the Applicant’s date of the conviction, taking into consideration the </w:t>
      </w:r>
      <w:r w:rsidR="5B04A680" w:rsidRPr="00DB088F">
        <w:rPr>
          <w:rFonts w:ascii="Calibri" w:eastAsia="Calibri" w:hAnsi="Calibri" w:cs="Calibri"/>
          <w:i/>
          <w:iCs/>
          <w:sz w:val="24"/>
          <w:szCs w:val="24"/>
          <w:u w:val="single"/>
        </w:rPr>
        <w:t>level</w:t>
      </w:r>
      <w:r w:rsidRPr="00DB088F">
        <w:rPr>
          <w:rFonts w:ascii="Calibri" w:eastAsia="Calibri" w:hAnsi="Calibri" w:cs="Calibri"/>
          <w:i/>
          <w:iCs/>
          <w:sz w:val="24"/>
          <w:szCs w:val="24"/>
          <w:u w:val="single"/>
        </w:rPr>
        <w:t xml:space="preserve"> of the offense or timing of release from incarceration? </w:t>
      </w:r>
    </w:p>
    <w:p w14:paraId="5B487ADC" w14:textId="77777777" w:rsidR="00265A96" w:rsidRPr="00DB088F" w:rsidRDefault="00265A96" w:rsidP="00050435">
      <w:pPr>
        <w:jc w:val="both"/>
        <w:rPr>
          <w:rFonts w:ascii="Calibri" w:eastAsia="Calibri" w:hAnsi="Calibri" w:cs="Calibri"/>
          <w:sz w:val="24"/>
          <w:szCs w:val="24"/>
        </w:rPr>
      </w:pPr>
    </w:p>
    <w:p w14:paraId="5D6F8D71" w14:textId="095D4C65" w:rsidR="00871664" w:rsidRPr="00DB088F" w:rsidDel="00871664" w:rsidRDefault="0366CCBC" w:rsidP="00CF2DE3">
      <w:pPr>
        <w:spacing w:after="120"/>
        <w:jc w:val="both"/>
        <w:rPr>
          <w:rFonts w:ascii="Calibri" w:eastAsia="Calibri" w:hAnsi="Calibri" w:cs="Calibri"/>
          <w:sz w:val="24"/>
          <w:szCs w:val="24"/>
        </w:rPr>
      </w:pPr>
      <w:r w:rsidRPr="00DB088F">
        <w:rPr>
          <w:rFonts w:ascii="Calibri" w:eastAsia="Calibri" w:hAnsi="Calibri" w:cs="Calibri"/>
          <w:sz w:val="24"/>
          <w:szCs w:val="24"/>
        </w:rPr>
        <w:t>The reviewer may consider a conviction that meets the following criteria:</w:t>
      </w:r>
    </w:p>
    <w:p w14:paraId="1B5543E3" w14:textId="302880EF" w:rsidR="00871664" w:rsidRPr="00DB088F" w:rsidDel="00871664" w:rsidRDefault="0366CCBC" w:rsidP="00CF2DE3">
      <w:pPr>
        <w:pStyle w:val="ListParagraph"/>
        <w:numPr>
          <w:ilvl w:val="0"/>
          <w:numId w:val="10"/>
        </w:numPr>
        <w:spacing w:before="0" w:after="120"/>
        <w:jc w:val="both"/>
        <w:rPr>
          <w:rFonts w:ascii="Calibri" w:eastAsia="Calibri" w:hAnsi="Calibri" w:cs="Calibri"/>
          <w:sz w:val="24"/>
          <w:szCs w:val="24"/>
        </w:rPr>
      </w:pPr>
      <w:r w:rsidRPr="00DB088F">
        <w:rPr>
          <w:rFonts w:ascii="Calibri" w:eastAsia="Calibri" w:hAnsi="Calibri" w:cs="Calibri"/>
          <w:sz w:val="24"/>
          <w:szCs w:val="24"/>
        </w:rPr>
        <w:t xml:space="preserve">a felony conviction that occurred within five years prior to the consideration or granting of tenancy, </w:t>
      </w:r>
      <w:r w:rsidR="00E90ADC">
        <w:rPr>
          <w:rFonts w:ascii="Calibri" w:eastAsia="Calibri" w:hAnsi="Calibri" w:cs="Calibri"/>
          <w:sz w:val="24"/>
          <w:szCs w:val="24"/>
        </w:rPr>
        <w:t>or</w:t>
      </w:r>
    </w:p>
    <w:p w14:paraId="674C0565" w14:textId="0F7337C2" w:rsidR="00871664" w:rsidRPr="00DB088F" w:rsidDel="00871664" w:rsidRDefault="0366CCBC" w:rsidP="00CF2DE3">
      <w:pPr>
        <w:pStyle w:val="ListParagraph"/>
        <w:numPr>
          <w:ilvl w:val="0"/>
          <w:numId w:val="10"/>
        </w:numPr>
        <w:spacing w:before="0" w:after="120"/>
        <w:jc w:val="both"/>
        <w:rPr>
          <w:rFonts w:ascii="Calibri" w:eastAsia="Calibri" w:hAnsi="Calibri" w:cs="Calibri"/>
          <w:sz w:val="24"/>
          <w:szCs w:val="24"/>
        </w:rPr>
      </w:pPr>
      <w:r w:rsidRPr="00DB088F">
        <w:rPr>
          <w:rFonts w:ascii="Calibri" w:eastAsia="Calibri" w:hAnsi="Calibri" w:cs="Calibri"/>
          <w:sz w:val="24"/>
          <w:szCs w:val="24"/>
        </w:rPr>
        <w:t>a conviction that resulted in incarceration where the applicant’s release from incarceration occurred within one year prior to the consideration or granting of tenancy</w:t>
      </w:r>
      <w:r w:rsidRPr="6A0D2ADC">
        <w:rPr>
          <w:rFonts w:ascii="Calibri" w:eastAsia="Calibri" w:hAnsi="Calibri" w:cs="Calibri"/>
          <w:sz w:val="24"/>
          <w:szCs w:val="24"/>
        </w:rPr>
        <w:t xml:space="preserve">, or </w:t>
      </w:r>
    </w:p>
    <w:p w14:paraId="3ACB5EEA" w14:textId="77777777" w:rsidR="00871664" w:rsidRPr="008F5F84" w:rsidRDefault="0366CCBC" w:rsidP="008B41C3">
      <w:pPr>
        <w:pStyle w:val="ListParagraph"/>
        <w:numPr>
          <w:ilvl w:val="0"/>
          <w:numId w:val="10"/>
        </w:numPr>
        <w:spacing w:before="0"/>
        <w:jc w:val="both"/>
        <w:rPr>
          <w:rFonts w:ascii="Calibri" w:eastAsia="Calibri" w:hAnsi="Calibri" w:cs="Calibri"/>
          <w:sz w:val="24"/>
          <w:szCs w:val="24"/>
        </w:rPr>
      </w:pPr>
      <w:r w:rsidRPr="6A0D2ADC">
        <w:rPr>
          <w:rFonts w:ascii="Calibri" w:eastAsia="Calibri" w:hAnsi="Calibri" w:cs="Calibri"/>
          <w:sz w:val="24"/>
          <w:szCs w:val="24"/>
        </w:rPr>
        <w:t xml:space="preserve">a misdemeanor conviction that occurred within one year prior to the consideration or granting of tenancy. </w:t>
      </w:r>
    </w:p>
    <w:p w14:paraId="27051246" w14:textId="77777777" w:rsidR="008B41C3" w:rsidRDefault="008B41C3" w:rsidP="00050435">
      <w:pPr>
        <w:jc w:val="both"/>
        <w:rPr>
          <w:rFonts w:ascii="Calibri" w:eastAsia="Calibri" w:hAnsi="Calibri" w:cs="Calibri"/>
          <w:sz w:val="24"/>
          <w:szCs w:val="24"/>
        </w:rPr>
      </w:pPr>
    </w:p>
    <w:p w14:paraId="674CCA98" w14:textId="717329A2" w:rsidR="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 xml:space="preserve">If the conviction occurred within these lookback periods, it is not grounds for an automatic rejection. Rather, the reviewer must engage in an individualized analysis of the Applicant, considering the remaining questions in the Worksheet. Any conviction or release from incarceration that did not occur within these lookback periods may not be the basis for rejection or further consideration.  </w:t>
      </w:r>
    </w:p>
    <w:p w14:paraId="6A111400" w14:textId="77777777" w:rsidR="008D1019" w:rsidRPr="00DB088F" w:rsidDel="00871664" w:rsidRDefault="008D1019" w:rsidP="00050435">
      <w:pPr>
        <w:jc w:val="both"/>
        <w:rPr>
          <w:rFonts w:ascii="Calibri" w:eastAsia="Calibri" w:hAnsi="Calibri" w:cs="Calibri"/>
          <w:sz w:val="24"/>
          <w:szCs w:val="24"/>
        </w:rPr>
      </w:pPr>
    </w:p>
    <w:p w14:paraId="20D06B96" w14:textId="290372B5" w:rsidR="008D1019" w:rsidRPr="004C193D" w:rsidRDefault="008D1019" w:rsidP="008D1019">
      <w:pPr>
        <w:jc w:val="both"/>
        <w:rPr>
          <w:rFonts w:ascii="Calibri" w:eastAsia="Calibri" w:hAnsi="Calibri" w:cs="Calibri"/>
          <w:i/>
          <w:iCs/>
          <w:sz w:val="24"/>
          <w:szCs w:val="24"/>
          <w:u w:val="single"/>
        </w:rPr>
      </w:pPr>
      <w:r w:rsidRPr="004C193D">
        <w:rPr>
          <w:rFonts w:ascii="Calibri" w:eastAsia="Calibri" w:hAnsi="Calibri" w:cs="Calibri"/>
          <w:i/>
          <w:iCs/>
          <w:sz w:val="24"/>
          <w:szCs w:val="24"/>
          <w:u w:val="single"/>
        </w:rPr>
        <w:t>Question 4: Has the Applicant shown evidence of rehabilitation and good conduct or mitigating circumstances?</w:t>
      </w:r>
    </w:p>
    <w:p w14:paraId="76BC217F" w14:textId="77777777" w:rsidR="008D1019" w:rsidRPr="008D1019" w:rsidRDefault="008D1019" w:rsidP="008D1019">
      <w:pPr>
        <w:jc w:val="both"/>
        <w:rPr>
          <w:rFonts w:ascii="Calibri" w:eastAsia="Calibri" w:hAnsi="Calibri" w:cs="Calibri"/>
          <w:sz w:val="24"/>
          <w:szCs w:val="24"/>
        </w:rPr>
      </w:pPr>
    </w:p>
    <w:p w14:paraId="0EDC8A28" w14:textId="2A5DF455" w:rsidR="00871664" w:rsidRPr="00DB088F" w:rsidDel="00871664" w:rsidRDefault="008D1019" w:rsidP="008D1019">
      <w:pPr>
        <w:jc w:val="both"/>
        <w:rPr>
          <w:rFonts w:ascii="Calibri" w:eastAsia="Calibri" w:hAnsi="Calibri" w:cs="Calibri"/>
          <w:sz w:val="24"/>
          <w:szCs w:val="24"/>
        </w:rPr>
      </w:pPr>
      <w:r w:rsidRPr="008D1019">
        <w:rPr>
          <w:rFonts w:ascii="Calibri" w:eastAsia="Calibri" w:hAnsi="Calibri" w:cs="Calibri"/>
          <w:sz w:val="24"/>
          <w:szCs w:val="24"/>
        </w:rPr>
        <w:t xml:space="preserve">There are </w:t>
      </w:r>
      <w:proofErr w:type="gramStart"/>
      <w:r w:rsidRPr="008D1019">
        <w:rPr>
          <w:rFonts w:ascii="Calibri" w:eastAsia="Calibri" w:hAnsi="Calibri" w:cs="Calibri"/>
          <w:sz w:val="24"/>
          <w:szCs w:val="24"/>
        </w:rPr>
        <w:t>a number of</w:t>
      </w:r>
      <w:proofErr w:type="gramEnd"/>
      <w:r w:rsidRPr="008D1019">
        <w:rPr>
          <w:rFonts w:ascii="Calibri" w:eastAsia="Calibri" w:hAnsi="Calibri" w:cs="Calibri"/>
          <w:sz w:val="24"/>
          <w:szCs w:val="24"/>
        </w:rPr>
        <w:t xml:space="preserve"> areas to explore, including:</w:t>
      </w:r>
    </w:p>
    <w:p w14:paraId="1D073329" w14:textId="08452F0A" w:rsidR="008D1019" w:rsidRDefault="008D1019" w:rsidP="008D1019">
      <w:pPr>
        <w:jc w:val="both"/>
        <w:rPr>
          <w:rFonts w:ascii="Calibri" w:eastAsia="Calibri" w:hAnsi="Calibri" w:cs="Calibri"/>
          <w:sz w:val="24"/>
          <w:szCs w:val="24"/>
        </w:rPr>
      </w:pPr>
    </w:p>
    <w:p w14:paraId="2ABAAD05" w14:textId="2E65EB1F" w:rsidR="00237FAD" w:rsidRPr="004C193D" w:rsidRDefault="008D1019">
      <w:pPr>
        <w:jc w:val="both"/>
        <w:rPr>
          <w:rFonts w:ascii="Calibri" w:eastAsia="Calibri" w:hAnsi="Calibri" w:cs="Calibri"/>
          <w:sz w:val="24"/>
          <w:szCs w:val="24"/>
        </w:rPr>
      </w:pPr>
      <w:r w:rsidRPr="004C193D">
        <w:rPr>
          <w:rFonts w:ascii="Calibri" w:eastAsia="Calibri" w:hAnsi="Calibri" w:cs="Calibri"/>
          <w:b/>
          <w:bCs/>
          <w:sz w:val="24"/>
          <w:szCs w:val="24"/>
        </w:rPr>
        <w:t>A:</w:t>
      </w:r>
      <w:r w:rsidR="00237FAD" w:rsidRPr="004C193D">
        <w:rPr>
          <w:rFonts w:ascii="Calibri" w:eastAsia="Calibri" w:hAnsi="Calibri" w:cs="Calibri"/>
          <w:b/>
          <w:bCs/>
          <w:sz w:val="24"/>
          <w:szCs w:val="24"/>
        </w:rPr>
        <w:t xml:space="preserve"> Certificate of Relief from Disabilities or Certificate of Good Conduct</w:t>
      </w:r>
    </w:p>
    <w:p w14:paraId="568C5EA6" w14:textId="77777777" w:rsidR="00237FAD" w:rsidRDefault="00237FAD" w:rsidP="00237FAD">
      <w:pPr>
        <w:jc w:val="both"/>
        <w:rPr>
          <w:rFonts w:ascii="Calibri" w:eastAsia="Calibri" w:hAnsi="Calibri" w:cs="Calibri"/>
          <w:sz w:val="24"/>
          <w:szCs w:val="24"/>
        </w:rPr>
      </w:pPr>
    </w:p>
    <w:p w14:paraId="6217EB3B" w14:textId="16F9C72D" w:rsidR="00237FAD" w:rsidRDefault="00237FAD" w:rsidP="00237FAD">
      <w:pPr>
        <w:jc w:val="both"/>
        <w:rPr>
          <w:rFonts w:ascii="Calibri" w:eastAsia="Calibri" w:hAnsi="Calibri" w:cs="Calibri"/>
          <w:sz w:val="24"/>
          <w:szCs w:val="24"/>
        </w:rPr>
      </w:pPr>
      <w:r>
        <w:rPr>
          <w:rFonts w:ascii="Calibri" w:eastAsia="Calibri" w:hAnsi="Calibri" w:cs="Calibri"/>
          <w:sz w:val="24"/>
          <w:szCs w:val="24"/>
        </w:rPr>
        <w:t>If the Applicant has a certificate of relief from disabilities or good conduct, and the certificate is permanent, and the certificate covers housing, the Applicant’s conviction should not be factored into consideration of the application for tenancy.</w:t>
      </w:r>
      <w:r>
        <w:rPr>
          <w:rStyle w:val="FootnoteReference"/>
          <w:rFonts w:ascii="Calibri" w:eastAsia="Calibri" w:hAnsi="Calibri" w:cs="Calibri"/>
          <w:sz w:val="24"/>
          <w:szCs w:val="24"/>
        </w:rPr>
        <w:footnoteReference w:id="4"/>
      </w:r>
      <w:r>
        <w:rPr>
          <w:rFonts w:ascii="Calibri" w:eastAsia="Calibri" w:hAnsi="Calibri" w:cs="Calibri"/>
          <w:sz w:val="24"/>
          <w:szCs w:val="24"/>
        </w:rPr>
        <w:t xml:space="preserve"> If the certificate is temporary or does not cover housing the certificate should be considered a positive factor in assessing rehabilitation</w:t>
      </w:r>
      <w:r w:rsidR="008D1019">
        <w:rPr>
          <w:rFonts w:ascii="Calibri" w:eastAsia="Calibri" w:hAnsi="Calibri" w:cs="Calibri"/>
          <w:sz w:val="24"/>
          <w:szCs w:val="24"/>
        </w:rPr>
        <w:t xml:space="preserve">. </w:t>
      </w:r>
      <w:r>
        <w:rPr>
          <w:rFonts w:ascii="Calibri" w:eastAsia="Calibri" w:hAnsi="Calibri" w:cs="Calibri"/>
          <w:sz w:val="24"/>
          <w:szCs w:val="24"/>
        </w:rPr>
        <w:t>However, if a certificate of relief from disabilities or good conduct is not submitted, it cannot be used against the applicant.</w:t>
      </w:r>
    </w:p>
    <w:p w14:paraId="73E19237" w14:textId="77777777" w:rsidR="003B70DA" w:rsidRPr="00DB088F" w:rsidRDefault="003B70DA" w:rsidP="00237FAD">
      <w:pPr>
        <w:jc w:val="both"/>
        <w:rPr>
          <w:rFonts w:ascii="Calibri" w:eastAsia="Calibri" w:hAnsi="Calibri" w:cs="Calibri"/>
          <w:sz w:val="24"/>
          <w:szCs w:val="24"/>
        </w:rPr>
      </w:pPr>
    </w:p>
    <w:p w14:paraId="59EE7BE4" w14:textId="6D8E818D" w:rsidR="00871664" w:rsidRPr="00DB088F"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B</w:t>
      </w:r>
      <w:r w:rsidR="0366CCBC" w:rsidRPr="00DB088F">
        <w:rPr>
          <w:rFonts w:ascii="Calibri" w:eastAsia="Calibri" w:hAnsi="Calibri" w:cs="Calibri"/>
          <w:b/>
          <w:bCs/>
          <w:sz w:val="24"/>
          <w:szCs w:val="24"/>
        </w:rPr>
        <w:t xml:space="preserve">: </w:t>
      </w:r>
      <w:r w:rsidR="0366CCBC" w:rsidRPr="00DB088F">
        <w:rPr>
          <w:rFonts w:ascii="Calibri" w:eastAsia="Calibri" w:hAnsi="Calibri" w:cs="Calibri"/>
          <w:b/>
          <w:bCs/>
          <w:i/>
          <w:iCs/>
          <w:sz w:val="24"/>
          <w:szCs w:val="24"/>
        </w:rPr>
        <w:t>Treatment Completion</w:t>
      </w:r>
    </w:p>
    <w:p w14:paraId="506B2A8B" w14:textId="3AE7383E" w:rsidR="00871664" w:rsidRPr="00DB088F" w:rsidDel="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 xml:space="preserve">The Applicant may put forth evidence of successful completed treatment for drugs or alcohol, or for other conditions that may have contributed to their criminal behavior. </w:t>
      </w:r>
      <w:r w:rsidR="00431C0A" w:rsidRPr="00DB088F">
        <w:rPr>
          <w:rFonts w:ascii="Calibri" w:eastAsia="Calibri" w:hAnsi="Calibri" w:cs="Calibri"/>
          <w:sz w:val="24"/>
          <w:szCs w:val="24"/>
        </w:rPr>
        <w:t>This can be a positive factor in considering the application. On the other hand,</w:t>
      </w:r>
      <w:r w:rsidR="00431C0A">
        <w:rPr>
          <w:rFonts w:ascii="Calibri" w:eastAsia="Calibri" w:hAnsi="Calibri" w:cs="Calibri"/>
          <w:sz w:val="24"/>
          <w:szCs w:val="24"/>
        </w:rPr>
        <w:t xml:space="preserve"> it should not be assumed that a person has a drug or alcohol problem for which he or she needed to seek treatment, so</w:t>
      </w:r>
      <w:r w:rsidR="00431C0A" w:rsidRPr="00DB088F">
        <w:rPr>
          <w:rFonts w:ascii="Calibri" w:eastAsia="Calibri" w:hAnsi="Calibri" w:cs="Calibri"/>
          <w:sz w:val="24"/>
          <w:szCs w:val="24"/>
        </w:rPr>
        <w:t xml:space="preserve"> the fact that an Applicant</w:t>
      </w:r>
      <w:r w:rsidR="00431C0A">
        <w:rPr>
          <w:rFonts w:ascii="Calibri" w:eastAsia="Calibri" w:hAnsi="Calibri" w:cs="Calibri"/>
          <w:sz w:val="24"/>
          <w:szCs w:val="24"/>
        </w:rPr>
        <w:t xml:space="preserve"> did not enroll in such treatment</w:t>
      </w:r>
      <w:r w:rsidR="00431C0A" w:rsidRPr="00DB088F">
        <w:rPr>
          <w:rFonts w:ascii="Calibri" w:eastAsia="Calibri" w:hAnsi="Calibri" w:cs="Calibri"/>
          <w:sz w:val="24"/>
          <w:szCs w:val="24"/>
        </w:rPr>
        <w:t xml:space="preserve"> cannot be considered a negative factor. Rather, lack of </w:t>
      </w:r>
      <w:r w:rsidR="00431C0A" w:rsidRPr="00DB088F">
        <w:rPr>
          <w:rFonts w:ascii="Calibri" w:eastAsia="Calibri" w:hAnsi="Calibri" w:cs="Calibri"/>
          <w:sz w:val="24"/>
          <w:szCs w:val="24"/>
        </w:rPr>
        <w:lastRenderedPageBreak/>
        <w:t>evidence of treatment shou</w:t>
      </w:r>
      <w:r w:rsidR="00431C0A" w:rsidRPr="003803D2">
        <w:rPr>
          <w:rFonts w:ascii="Calibri" w:eastAsia="Calibri" w:hAnsi="Calibri" w:cs="Calibri"/>
          <w:sz w:val="24"/>
          <w:szCs w:val="24"/>
        </w:rPr>
        <w:t>ld be considered neutrally</w:t>
      </w:r>
      <w:r w:rsidR="00431C0A" w:rsidRPr="00DB088F">
        <w:rPr>
          <w:rFonts w:ascii="Calibri" w:eastAsia="Calibri" w:hAnsi="Calibri" w:cs="Calibri"/>
          <w:sz w:val="24"/>
          <w:szCs w:val="24"/>
        </w:rPr>
        <w:t>.</w:t>
      </w:r>
      <w:r w:rsidR="00431C0A">
        <w:rPr>
          <w:rFonts w:ascii="Calibri" w:eastAsia="Calibri" w:hAnsi="Calibri" w:cs="Calibri"/>
          <w:sz w:val="24"/>
          <w:szCs w:val="24"/>
        </w:rPr>
        <w:t xml:space="preserve"> </w:t>
      </w:r>
      <w:r w:rsidRPr="00DB088F">
        <w:rPr>
          <w:rFonts w:ascii="Calibri" w:eastAsia="Calibri" w:hAnsi="Calibri" w:cs="Calibri"/>
          <w:sz w:val="24"/>
          <w:szCs w:val="24"/>
        </w:rPr>
        <w:t>Since treatment information is subject to HIPAA regulations, this information should be volunteered by the Applicant, not required, and maintained in a manner to ensure the privacy of the Applicant.</w:t>
      </w:r>
    </w:p>
    <w:p w14:paraId="6DB7BB81" w14:textId="6F9F6B2E" w:rsidR="00871664" w:rsidRPr="00DB088F" w:rsidDel="00871664" w:rsidRDefault="00871664" w:rsidP="00050435">
      <w:pPr>
        <w:jc w:val="both"/>
        <w:rPr>
          <w:rFonts w:ascii="Calibri" w:eastAsia="Calibri" w:hAnsi="Calibri" w:cs="Calibri"/>
          <w:sz w:val="24"/>
          <w:szCs w:val="24"/>
        </w:rPr>
      </w:pPr>
    </w:p>
    <w:p w14:paraId="1A0FC0B9" w14:textId="0F0CE82D" w:rsidR="00871664" w:rsidRPr="00DB088F"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C</w:t>
      </w:r>
      <w:r w:rsidR="0366CCBC" w:rsidRPr="00DB088F">
        <w:rPr>
          <w:rFonts w:ascii="Calibri" w:eastAsia="Calibri" w:hAnsi="Calibri" w:cs="Calibri"/>
          <w:b/>
          <w:bCs/>
          <w:sz w:val="24"/>
          <w:szCs w:val="24"/>
        </w:rPr>
        <w:t xml:space="preserve">: </w:t>
      </w:r>
      <w:r w:rsidR="0366CCBC" w:rsidRPr="00DB088F">
        <w:rPr>
          <w:rFonts w:ascii="Calibri" w:eastAsia="Calibri" w:hAnsi="Calibri" w:cs="Calibri"/>
          <w:b/>
          <w:bCs/>
          <w:i/>
          <w:iCs/>
          <w:sz w:val="24"/>
          <w:szCs w:val="24"/>
        </w:rPr>
        <w:t>Rehabilitative Programming</w:t>
      </w:r>
    </w:p>
    <w:p w14:paraId="7BF22D85" w14:textId="1306AA09" w:rsidR="00871664" w:rsidRPr="008F5F84" w:rsidDel="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This factor considers whether the Applicant has participated in and completed other types of rehabilitative programming – such as vocational, educational, work or therapy programs</w:t>
      </w:r>
      <w:r w:rsidRPr="6A0D2ADC">
        <w:rPr>
          <w:rFonts w:ascii="Calibri" w:eastAsia="Calibri" w:hAnsi="Calibri" w:cs="Calibri"/>
          <w:sz w:val="24"/>
          <w:szCs w:val="24"/>
        </w:rPr>
        <w:t xml:space="preserve"> – during or after incarceration. Completion of such programs is a positive factor in considering the application.</w:t>
      </w:r>
    </w:p>
    <w:p w14:paraId="480932EE" w14:textId="77777777" w:rsidR="00871664" w:rsidRPr="008F5F84" w:rsidDel="00871664" w:rsidRDefault="00871664" w:rsidP="00050435">
      <w:pPr>
        <w:jc w:val="both"/>
        <w:rPr>
          <w:rFonts w:ascii="Calibri" w:eastAsia="Calibri" w:hAnsi="Calibri" w:cs="Calibri"/>
          <w:b/>
          <w:bCs/>
          <w:sz w:val="24"/>
          <w:szCs w:val="24"/>
        </w:rPr>
      </w:pPr>
    </w:p>
    <w:p w14:paraId="70F77D06" w14:textId="7D33B3D3" w:rsidR="00871664" w:rsidRPr="008F5F84"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D</w:t>
      </w:r>
      <w:r w:rsidR="0366CCBC" w:rsidRPr="6A0D2ADC">
        <w:rPr>
          <w:rFonts w:ascii="Calibri" w:eastAsia="Calibri" w:hAnsi="Calibri" w:cs="Calibri"/>
          <w:b/>
          <w:bCs/>
          <w:sz w:val="24"/>
          <w:szCs w:val="24"/>
        </w:rPr>
        <w:t xml:space="preserve">: </w:t>
      </w:r>
      <w:r w:rsidR="0366CCBC" w:rsidRPr="6A0D2ADC">
        <w:rPr>
          <w:rFonts w:ascii="Calibri" w:eastAsia="Calibri" w:hAnsi="Calibri" w:cs="Calibri"/>
          <w:b/>
          <w:bCs/>
          <w:i/>
          <w:iCs/>
          <w:sz w:val="24"/>
          <w:szCs w:val="24"/>
        </w:rPr>
        <w:t>Employment Status</w:t>
      </w:r>
    </w:p>
    <w:p w14:paraId="487F815E" w14:textId="53C63B33" w:rsidR="00871664" w:rsidRPr="008F5F84" w:rsidDel="00871664" w:rsidRDefault="0366CCBC" w:rsidP="00050435">
      <w:pPr>
        <w:jc w:val="both"/>
        <w:rPr>
          <w:rFonts w:ascii="Calibri" w:eastAsia="Calibri" w:hAnsi="Calibri" w:cs="Calibri"/>
          <w:sz w:val="24"/>
          <w:szCs w:val="24"/>
        </w:rPr>
      </w:pPr>
      <w:r w:rsidRPr="6A0D2ADC">
        <w:rPr>
          <w:rFonts w:ascii="Calibri" w:eastAsia="Calibri" w:hAnsi="Calibri" w:cs="Calibri"/>
          <w:sz w:val="24"/>
          <w:szCs w:val="24"/>
        </w:rPr>
        <w:t>This factor looks at whether the Applicant has sought and maintained employment after the conviction or release from incarceration, which is a positive factor</w:t>
      </w:r>
      <w:r w:rsidR="00D45866">
        <w:rPr>
          <w:rFonts w:ascii="Calibri" w:eastAsia="Calibri" w:hAnsi="Calibri" w:cs="Calibri"/>
          <w:sz w:val="24"/>
          <w:szCs w:val="24"/>
        </w:rPr>
        <w:t>.</w:t>
      </w:r>
    </w:p>
    <w:p w14:paraId="2887B516" w14:textId="77777777" w:rsidR="00871664" w:rsidRPr="008F5F84" w:rsidDel="00871664" w:rsidRDefault="00871664" w:rsidP="00050435">
      <w:pPr>
        <w:jc w:val="both"/>
        <w:rPr>
          <w:rFonts w:ascii="Calibri" w:eastAsia="Calibri" w:hAnsi="Calibri" w:cs="Calibri"/>
          <w:b/>
          <w:bCs/>
          <w:sz w:val="24"/>
          <w:szCs w:val="24"/>
        </w:rPr>
      </w:pPr>
    </w:p>
    <w:p w14:paraId="4E21355D" w14:textId="210E2371" w:rsidR="00871664" w:rsidRPr="008F5F84"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E</w:t>
      </w:r>
      <w:r w:rsidR="0366CCBC" w:rsidRPr="6A0D2ADC">
        <w:rPr>
          <w:rFonts w:ascii="Calibri" w:eastAsia="Calibri" w:hAnsi="Calibri" w:cs="Calibri"/>
          <w:b/>
          <w:bCs/>
          <w:sz w:val="24"/>
          <w:szCs w:val="24"/>
        </w:rPr>
        <w:t xml:space="preserve">: </w:t>
      </w:r>
      <w:r w:rsidR="0366CCBC" w:rsidRPr="6A0D2ADC">
        <w:rPr>
          <w:rFonts w:ascii="Calibri" w:eastAsia="Calibri" w:hAnsi="Calibri" w:cs="Calibri"/>
          <w:b/>
          <w:bCs/>
          <w:i/>
          <w:iCs/>
          <w:sz w:val="24"/>
          <w:szCs w:val="24"/>
        </w:rPr>
        <w:t>Volunteer or Community Activities</w:t>
      </w:r>
    </w:p>
    <w:p w14:paraId="3C3D05CE" w14:textId="3129DDBD" w:rsidR="00871664" w:rsidRPr="008F5F84" w:rsidDel="00871664" w:rsidRDefault="0366CCBC" w:rsidP="00050435">
      <w:pPr>
        <w:jc w:val="both"/>
        <w:rPr>
          <w:rFonts w:ascii="Calibri" w:eastAsia="Calibri" w:hAnsi="Calibri" w:cs="Calibri"/>
          <w:sz w:val="24"/>
          <w:szCs w:val="24"/>
        </w:rPr>
      </w:pPr>
      <w:r w:rsidRPr="6A0D2ADC">
        <w:rPr>
          <w:rFonts w:ascii="Calibri" w:eastAsia="Calibri" w:hAnsi="Calibri" w:cs="Calibri"/>
          <w:sz w:val="24"/>
          <w:szCs w:val="24"/>
        </w:rPr>
        <w:t>This factor considers examples of community engagement or volunteer work undertaken by the applicant, which speak to how the applicant has been productively spending their time, particularly if the applicant has had difficulty finding employment.</w:t>
      </w:r>
    </w:p>
    <w:p w14:paraId="5C5D04AD" w14:textId="77777777" w:rsidR="00871664" w:rsidRPr="008F5F84" w:rsidDel="00871664" w:rsidRDefault="00871664" w:rsidP="00050435">
      <w:pPr>
        <w:jc w:val="both"/>
        <w:rPr>
          <w:rFonts w:ascii="Calibri" w:eastAsia="Calibri" w:hAnsi="Calibri" w:cs="Calibri"/>
          <w:b/>
          <w:bCs/>
          <w:sz w:val="24"/>
          <w:szCs w:val="24"/>
        </w:rPr>
      </w:pPr>
    </w:p>
    <w:p w14:paraId="160250DA" w14:textId="3672643E" w:rsidR="00871664" w:rsidRPr="008F5F84" w:rsidDel="00871664" w:rsidRDefault="008D1019" w:rsidP="00050435">
      <w:pPr>
        <w:jc w:val="both"/>
        <w:rPr>
          <w:rFonts w:ascii="Calibri" w:eastAsia="Calibri" w:hAnsi="Calibri" w:cs="Calibri"/>
          <w:b/>
          <w:bCs/>
          <w:i/>
          <w:iCs/>
          <w:sz w:val="24"/>
          <w:szCs w:val="24"/>
        </w:rPr>
      </w:pPr>
      <w:r>
        <w:rPr>
          <w:rFonts w:ascii="Calibri" w:eastAsia="Calibri" w:hAnsi="Calibri" w:cs="Calibri"/>
          <w:b/>
          <w:bCs/>
          <w:sz w:val="24"/>
          <w:szCs w:val="24"/>
        </w:rPr>
        <w:t>F</w:t>
      </w:r>
      <w:r w:rsidR="0366CCBC" w:rsidRPr="6A0D2ADC">
        <w:rPr>
          <w:rFonts w:ascii="Calibri" w:eastAsia="Calibri" w:hAnsi="Calibri" w:cs="Calibri"/>
          <w:b/>
          <w:bCs/>
          <w:sz w:val="24"/>
          <w:szCs w:val="24"/>
        </w:rPr>
        <w:t xml:space="preserve">: </w:t>
      </w:r>
      <w:r w:rsidR="0366CCBC" w:rsidRPr="6A0D2ADC">
        <w:rPr>
          <w:rFonts w:ascii="Calibri" w:eastAsia="Calibri" w:hAnsi="Calibri" w:cs="Calibri"/>
          <w:b/>
          <w:bCs/>
          <w:i/>
          <w:iCs/>
          <w:sz w:val="24"/>
          <w:szCs w:val="24"/>
        </w:rPr>
        <w:t>Community Recommendations</w:t>
      </w:r>
    </w:p>
    <w:p w14:paraId="461386C2" w14:textId="35B3C015" w:rsidR="001D7898" w:rsidRDefault="0366CCBC" w:rsidP="00050435">
      <w:pPr>
        <w:jc w:val="both"/>
        <w:rPr>
          <w:rFonts w:ascii="Calibri" w:eastAsia="Calibri" w:hAnsi="Calibri" w:cs="Calibri"/>
          <w:sz w:val="24"/>
          <w:szCs w:val="24"/>
        </w:rPr>
      </w:pPr>
      <w:r w:rsidRPr="6A0D2ADC">
        <w:rPr>
          <w:rFonts w:ascii="Calibri" w:eastAsia="Calibri" w:hAnsi="Calibri" w:cs="Calibri"/>
          <w:sz w:val="24"/>
          <w:szCs w:val="24"/>
        </w:rPr>
        <w:t>If the applicant provides recommendations from community members, list the recommendations on the Worksheet and attach them to the application and review packets. Recommendations can be provided by any member of the community, including, but not limited to: clergy, parole supervisors, educators, employers, neighbors and other local community residents, landlords (note: recommendations can be provided from a prior landlord, but are not mandatory; an applicant’s failure to provide a recommendation from their current or prior landlord cannot be used against them).  These are a positive factor in assessing tenancy.</w:t>
      </w:r>
    </w:p>
    <w:p w14:paraId="4BDCC46A" w14:textId="77777777" w:rsidR="00EC60B7" w:rsidRPr="004C193D" w:rsidRDefault="00EC60B7" w:rsidP="00050435">
      <w:pPr>
        <w:jc w:val="both"/>
        <w:rPr>
          <w:rFonts w:ascii="Calibri" w:hAnsi="Calibri"/>
          <w:b/>
          <w:sz w:val="24"/>
        </w:rPr>
      </w:pPr>
    </w:p>
    <w:p w14:paraId="4EF64950" w14:textId="09C3A93D" w:rsidR="001D7898" w:rsidRPr="003135AE" w:rsidRDefault="008D1019" w:rsidP="001D7898">
      <w:pPr>
        <w:jc w:val="both"/>
        <w:rPr>
          <w:rFonts w:ascii="Calibri" w:eastAsia="Calibri" w:hAnsi="Calibri" w:cs="Calibri"/>
          <w:b/>
          <w:bCs/>
          <w:i/>
          <w:iCs/>
          <w:sz w:val="24"/>
          <w:szCs w:val="24"/>
        </w:rPr>
      </w:pPr>
      <w:r>
        <w:rPr>
          <w:rFonts w:ascii="Calibri" w:eastAsia="Calibri" w:hAnsi="Calibri" w:cs="Calibri"/>
          <w:b/>
          <w:bCs/>
          <w:sz w:val="24"/>
          <w:szCs w:val="24"/>
        </w:rPr>
        <w:t>G</w:t>
      </w:r>
      <w:r w:rsidR="001D7898" w:rsidRPr="003135AE">
        <w:rPr>
          <w:rFonts w:ascii="Calibri" w:eastAsia="Calibri" w:hAnsi="Calibri" w:cs="Calibri"/>
          <w:b/>
          <w:bCs/>
          <w:sz w:val="24"/>
          <w:szCs w:val="24"/>
        </w:rPr>
        <w:t>.</w:t>
      </w:r>
      <w:r w:rsidR="001D7898" w:rsidRPr="003135AE">
        <w:rPr>
          <w:rFonts w:ascii="Calibri" w:eastAsia="Calibri" w:hAnsi="Calibri" w:cs="Calibri"/>
          <w:b/>
          <w:bCs/>
          <w:i/>
          <w:iCs/>
          <w:sz w:val="24"/>
          <w:szCs w:val="24"/>
        </w:rPr>
        <w:t xml:space="preserve"> Mitigating factors surrounding the Conviction </w:t>
      </w:r>
    </w:p>
    <w:p w14:paraId="596754EF" w14:textId="14E0F07D" w:rsidR="001D7898" w:rsidRPr="003135AE" w:rsidDel="00871664" w:rsidRDefault="001D7898" w:rsidP="001D7898">
      <w:pPr>
        <w:jc w:val="both"/>
        <w:rPr>
          <w:rFonts w:ascii="Calibri" w:eastAsia="Calibri" w:hAnsi="Calibri" w:cs="Calibri"/>
          <w:sz w:val="24"/>
          <w:szCs w:val="24"/>
        </w:rPr>
        <w:sectPr w:rsidR="001D7898" w:rsidRPr="003135AE" w:rsidDel="00871664" w:rsidSect="001E3182">
          <w:headerReference w:type="default" r:id="rId13"/>
          <w:footerReference w:type="even" r:id="rId14"/>
          <w:headerReference w:type="first" r:id="rId15"/>
          <w:type w:val="continuous"/>
          <w:pgSz w:w="12240" w:h="15840" w:code="1"/>
          <w:pgMar w:top="990" w:right="1397" w:bottom="1260" w:left="1325" w:header="533" w:footer="1138" w:gutter="0"/>
          <w:cols w:space="720"/>
          <w:titlePg/>
        </w:sectPr>
      </w:pPr>
      <w:r w:rsidRPr="003135AE">
        <w:rPr>
          <w:rFonts w:ascii="Calibri" w:eastAsia="Calibri" w:hAnsi="Calibri" w:cs="Calibri"/>
          <w:sz w:val="24"/>
          <w:szCs w:val="24"/>
        </w:rPr>
        <w:t xml:space="preserve">The applicant may provide a narrative </w:t>
      </w:r>
      <w:r w:rsidRPr="00A37707">
        <w:rPr>
          <w:rFonts w:ascii="Calibri" w:hAnsi="Calibri"/>
          <w:sz w:val="24"/>
          <w:szCs w:val="24"/>
        </w:rPr>
        <w:t>explaining the circumstances in which the crime was committed and what has occurred since then, which may mitigate the severity of the conviction.</w:t>
      </w:r>
      <w:r w:rsidR="00EC60B7" w:rsidRPr="00A37707">
        <w:rPr>
          <w:rFonts w:ascii="Calibri" w:hAnsi="Calibri"/>
          <w:sz w:val="24"/>
          <w:szCs w:val="24"/>
        </w:rPr>
        <w:t xml:space="preserve"> </w:t>
      </w:r>
      <w:r w:rsidR="00886240" w:rsidRPr="00A37707">
        <w:rPr>
          <w:rFonts w:ascii="Calibri" w:hAnsi="Calibri"/>
          <w:sz w:val="24"/>
          <w:szCs w:val="24"/>
        </w:rPr>
        <w:t>However, if an Applicant does not present mitigating facts, it cannot be considered a negative factor.</w:t>
      </w:r>
    </w:p>
    <w:p w14:paraId="1A9B32BD" w14:textId="77777777" w:rsidR="001D7898" w:rsidRDefault="001D7898" w:rsidP="00050435">
      <w:pPr>
        <w:jc w:val="both"/>
        <w:rPr>
          <w:rFonts w:ascii="Calibri" w:eastAsia="Calibri" w:hAnsi="Calibri" w:cs="Calibri"/>
          <w:b/>
          <w:bCs/>
          <w:sz w:val="24"/>
          <w:szCs w:val="24"/>
        </w:rPr>
      </w:pPr>
    </w:p>
    <w:p w14:paraId="1CEE1E25" w14:textId="3240403C" w:rsidR="00871664" w:rsidRPr="008F5F84"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H</w:t>
      </w:r>
      <w:r w:rsidR="0366CCBC" w:rsidRPr="6A0D2ADC">
        <w:rPr>
          <w:rFonts w:ascii="Calibri" w:eastAsia="Calibri" w:hAnsi="Calibri" w:cs="Calibri"/>
          <w:b/>
          <w:bCs/>
          <w:sz w:val="24"/>
          <w:szCs w:val="24"/>
        </w:rPr>
        <w:t xml:space="preserve">: </w:t>
      </w:r>
      <w:r w:rsidR="0366CCBC" w:rsidRPr="6A0D2ADC">
        <w:rPr>
          <w:rFonts w:ascii="Calibri" w:eastAsia="Calibri" w:hAnsi="Calibri" w:cs="Calibri"/>
          <w:b/>
          <w:bCs/>
          <w:i/>
          <w:iCs/>
          <w:sz w:val="24"/>
          <w:szCs w:val="24"/>
        </w:rPr>
        <w:t>Other Relevant Factors</w:t>
      </w:r>
    </w:p>
    <w:p w14:paraId="172C47DB" w14:textId="50D95A9B" w:rsidR="00871664" w:rsidRDefault="0366CCBC" w:rsidP="00050435">
      <w:pPr>
        <w:jc w:val="both"/>
        <w:rPr>
          <w:rFonts w:ascii="Calibri" w:eastAsia="Calibri" w:hAnsi="Calibri" w:cs="Calibri"/>
          <w:sz w:val="24"/>
          <w:szCs w:val="24"/>
        </w:rPr>
      </w:pPr>
      <w:r w:rsidRPr="28F45AB0">
        <w:rPr>
          <w:rFonts w:ascii="Calibri" w:eastAsia="Calibri" w:hAnsi="Calibri" w:cs="Calibri"/>
          <w:sz w:val="24"/>
          <w:szCs w:val="24"/>
        </w:rPr>
        <w:t>The above list of factors is not exhaustive. If there are any other rehabilitative efforts that maybe relevant, list them here.</w:t>
      </w:r>
    </w:p>
    <w:p w14:paraId="0F26D104" w14:textId="77777777" w:rsidR="001D7898" w:rsidRDefault="001D7898" w:rsidP="00050435">
      <w:pPr>
        <w:jc w:val="both"/>
        <w:rPr>
          <w:rFonts w:ascii="Calibri" w:eastAsia="Calibri" w:hAnsi="Calibri" w:cs="Calibri"/>
          <w:sz w:val="24"/>
          <w:szCs w:val="24"/>
        </w:rPr>
      </w:pPr>
    </w:p>
    <w:p w14:paraId="3B0181CF" w14:textId="77777777" w:rsidR="00871664" w:rsidRDefault="00871664" w:rsidP="00050435">
      <w:pPr>
        <w:jc w:val="both"/>
        <w:rPr>
          <w:rFonts w:ascii="Times New Roman" w:hAnsi="Times New Roman" w:cs="Times New Roman"/>
          <w:sz w:val="24"/>
          <w:szCs w:val="24"/>
        </w:rPr>
        <w:sectPr w:rsidR="00871664" w:rsidSect="003E2F60">
          <w:headerReference w:type="first" r:id="rId16"/>
          <w:footerReference w:type="first" r:id="rId17"/>
          <w:type w:val="continuous"/>
          <w:pgSz w:w="12240" w:h="15840" w:code="1"/>
          <w:pgMar w:top="1780" w:right="1400" w:bottom="1320" w:left="1320" w:header="538" w:footer="1132" w:gutter="0"/>
          <w:cols w:space="720"/>
          <w:titlePg/>
        </w:sectPr>
      </w:pPr>
    </w:p>
    <w:p w14:paraId="630CDBD6" w14:textId="4ACCFDF2" w:rsidR="00174A13" w:rsidRDefault="00174A13" w:rsidP="00431C0A">
      <w:pPr>
        <w:jc w:val="both"/>
        <w:rPr>
          <w:rFonts w:asciiTheme="minorHAnsi" w:hAnsiTheme="minorHAnsi" w:cstheme="minorHAnsi"/>
          <w:i/>
          <w:iCs/>
          <w:sz w:val="24"/>
          <w:szCs w:val="24"/>
        </w:rPr>
      </w:pPr>
      <w:bookmarkStart w:id="1" w:name="_Hlk79073641"/>
      <w:bookmarkEnd w:id="1"/>
    </w:p>
    <w:p w14:paraId="350AD2A2" w14:textId="28879C5B" w:rsidR="006E427C" w:rsidRPr="004C193D" w:rsidRDefault="006E427C" w:rsidP="004C193D">
      <w:pPr>
        <w:tabs>
          <w:tab w:val="left" w:pos="1368"/>
        </w:tabs>
        <w:rPr>
          <w:rFonts w:asciiTheme="minorHAnsi" w:hAnsiTheme="minorHAnsi"/>
          <w:sz w:val="24"/>
        </w:rPr>
      </w:pPr>
    </w:p>
    <w:sectPr w:rsidR="006E427C" w:rsidRPr="004C193D" w:rsidSect="003E2F60">
      <w:headerReference w:type="even" r:id="rId18"/>
      <w:headerReference w:type="default" r:id="rId19"/>
      <w:headerReference w:type="first" r:id="rId20"/>
      <w:footerReference w:type="first" r:id="rId21"/>
      <w:type w:val="continuous"/>
      <w:pgSz w:w="12240" w:h="15840" w:code="1"/>
      <w:pgMar w:top="1780" w:right="1400" w:bottom="1320" w:left="1320" w:header="538" w:footer="11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55A31" w14:textId="77777777" w:rsidR="005C4D2F" w:rsidRDefault="005C4D2F">
      <w:r>
        <w:separator/>
      </w:r>
    </w:p>
  </w:endnote>
  <w:endnote w:type="continuationSeparator" w:id="0">
    <w:p w14:paraId="355CB0CC" w14:textId="77777777" w:rsidR="005C4D2F" w:rsidRDefault="005C4D2F">
      <w:r>
        <w:continuationSeparator/>
      </w:r>
    </w:p>
  </w:endnote>
  <w:endnote w:type="continuationNotice" w:id="1">
    <w:p w14:paraId="0EF411F0" w14:textId="77777777" w:rsidR="005C4D2F" w:rsidRDefault="005C4D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Verdana"/>
    <w:charset w:val="01"/>
    <w:family w:val="swiss"/>
    <w:pitch w:val="variable"/>
  </w:font>
  <w:font w:name="Nimbus Mono L">
    <w:altName w:val="Calibri"/>
    <w:charset w:val="01"/>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A5C41" w14:textId="77777777" w:rsidR="001D7898" w:rsidRDefault="00684149" w:rsidP="004E356F">
    <w:pPr>
      <w:pStyle w:val="DocID"/>
    </w:pPr>
    <w:r>
      <w:fldChar w:fldCharType="begin"/>
    </w:r>
    <w:r>
      <w:instrText xml:space="preserve">  DOCPROPERTY "CUS_DocIDChunk0" </w:instrText>
    </w:r>
    <w:r>
      <w:fldChar w:fldCharType="separate"/>
    </w:r>
    <w:r w:rsidR="001D7898">
      <w:rPr>
        <w:noProof/>
      </w:rPr>
      <w:t>Matter Documents\4836-4519-8842.v2-9/7/21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iDocIDFielda870cc6a-3587-4999-898b-cfec"/>
  <w:p w14:paraId="44572546" w14:textId="77777777" w:rsidR="00675F97" w:rsidRDefault="00675F97" w:rsidP="004C193D">
    <w:pPr>
      <w:pStyle w:val="DocID"/>
    </w:pPr>
    <w:r>
      <w:fldChar w:fldCharType="begin"/>
    </w:r>
    <w:r>
      <w:instrText xml:space="preserve">  DOCPROPERTY "CUS_DocIDChunk0" </w:instrText>
    </w:r>
    <w:r>
      <w:fldChar w:fldCharType="separate"/>
    </w:r>
    <w:r>
      <w:rPr>
        <w:noProof/>
      </w:rPr>
      <w:t>Matter Documents\4836-4519-8842.v2-9/7/21</w:t>
    </w:r>
    <w:r>
      <w:fldChar w:fldCharType="end"/>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0"/>
      <w:gridCol w:w="3170"/>
      <w:gridCol w:w="3170"/>
    </w:tblGrid>
    <w:tr w:rsidR="00675F97" w14:paraId="468B5E85" w14:textId="77777777" w:rsidTr="002A496A">
      <w:tc>
        <w:tcPr>
          <w:tcW w:w="3170" w:type="dxa"/>
        </w:tcPr>
        <w:p w14:paraId="7ACADEC9" w14:textId="77777777" w:rsidR="00675F97" w:rsidRDefault="00675F97" w:rsidP="002A496A">
          <w:pPr>
            <w:pStyle w:val="Header"/>
            <w:ind w:left="-115"/>
          </w:pPr>
        </w:p>
      </w:tc>
      <w:tc>
        <w:tcPr>
          <w:tcW w:w="3170" w:type="dxa"/>
        </w:tcPr>
        <w:p w14:paraId="53D1CA17" w14:textId="77777777" w:rsidR="00675F97" w:rsidRDefault="00675F97" w:rsidP="002A496A">
          <w:pPr>
            <w:pStyle w:val="Header"/>
            <w:jc w:val="center"/>
          </w:pPr>
        </w:p>
      </w:tc>
      <w:tc>
        <w:tcPr>
          <w:tcW w:w="3170" w:type="dxa"/>
        </w:tcPr>
        <w:p w14:paraId="3242C4F9" w14:textId="77777777" w:rsidR="00675F97" w:rsidRDefault="00675F97" w:rsidP="002A496A">
          <w:pPr>
            <w:pStyle w:val="Header"/>
            <w:ind w:right="-115"/>
            <w:jc w:val="right"/>
          </w:pPr>
        </w:p>
      </w:tc>
    </w:tr>
  </w:tbl>
  <w:bookmarkStart w:id="2" w:name="_iDocIDFielde5f0481e-c173-4247-a95f-cb3d"/>
  <w:p w14:paraId="6BB5FAE4" w14:textId="77777777" w:rsidR="00675F97" w:rsidRDefault="00675F97" w:rsidP="004C193D">
    <w:pPr>
      <w:pStyle w:val="DocID"/>
    </w:pPr>
    <w:r>
      <w:fldChar w:fldCharType="begin"/>
    </w:r>
    <w:r>
      <w:instrText xml:space="preserve">  DOCPROPERTY "CUS_DocIDChunk0" </w:instrText>
    </w:r>
    <w:r>
      <w:fldChar w:fldCharType="separate"/>
    </w:r>
    <w:r>
      <w:rPr>
        <w:noProof/>
      </w:rPr>
      <w:t>Matter Documents\4836-4519-8842.v2-9/7/21</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B7D4F" w14:textId="77777777" w:rsidR="005C4D2F" w:rsidRDefault="005C4D2F">
      <w:r>
        <w:separator/>
      </w:r>
    </w:p>
  </w:footnote>
  <w:footnote w:type="continuationSeparator" w:id="0">
    <w:p w14:paraId="206FD2FF" w14:textId="77777777" w:rsidR="005C4D2F" w:rsidRDefault="005C4D2F">
      <w:r>
        <w:continuationSeparator/>
      </w:r>
    </w:p>
  </w:footnote>
  <w:footnote w:type="continuationNotice" w:id="1">
    <w:p w14:paraId="41EAEE22" w14:textId="77777777" w:rsidR="005C4D2F" w:rsidRDefault="005C4D2F"/>
  </w:footnote>
  <w:footnote w:id="2">
    <w:p w14:paraId="24420583" w14:textId="46F10AD1" w:rsidR="33624E42" w:rsidRPr="0033433D" w:rsidRDefault="33624E42" w:rsidP="33624E42">
      <w:pPr>
        <w:rPr>
          <w:rFonts w:ascii="Calibri" w:eastAsia="Calibri" w:hAnsi="Calibri" w:cs="Calibri"/>
          <w:color w:val="000000" w:themeColor="text1"/>
          <w:sz w:val="20"/>
          <w:szCs w:val="20"/>
        </w:rPr>
      </w:pPr>
      <w:r w:rsidRPr="33624E42">
        <w:rPr>
          <w:rStyle w:val="FootnoteReference"/>
          <w:sz w:val="20"/>
          <w:szCs w:val="20"/>
        </w:rPr>
        <w:footnoteRef/>
      </w:r>
      <w:r w:rsidRPr="33624E42">
        <w:rPr>
          <w:sz w:val="20"/>
          <w:szCs w:val="20"/>
        </w:rPr>
        <w:t xml:space="preserve"> </w:t>
      </w:r>
      <w:r w:rsidRPr="0033433D">
        <w:rPr>
          <w:rFonts w:ascii="Calibri" w:eastAsia="Calibri" w:hAnsi="Calibri" w:cs="Calibri"/>
          <w:color w:val="000000" w:themeColor="text1"/>
          <w:sz w:val="20"/>
          <w:szCs w:val="20"/>
        </w:rPr>
        <w:t>When the term New York City-funded and/or -assisted housing is used it refers to HDC-funded and/or -assisted housing, as well as New York City-funded and/or -assisted housing.</w:t>
      </w:r>
    </w:p>
  </w:footnote>
  <w:footnote w:id="3">
    <w:p w14:paraId="1C0BF990" w14:textId="6954E047" w:rsidR="5478B02B" w:rsidRPr="004951F1" w:rsidRDefault="5478B02B" w:rsidP="004951F1">
      <w:pPr>
        <w:rPr>
          <w:rFonts w:asciiTheme="minorHAnsi" w:hAnsiTheme="minorHAnsi" w:cstheme="minorHAnsi"/>
          <w:sz w:val="24"/>
          <w:szCs w:val="24"/>
        </w:rPr>
      </w:pPr>
      <w:r w:rsidRPr="0033433D">
        <w:rPr>
          <w:rStyle w:val="FootnoteReference"/>
          <w:rFonts w:asciiTheme="minorHAnsi" w:hAnsiTheme="minorHAnsi" w:cstheme="minorHAnsi"/>
          <w:sz w:val="20"/>
          <w:szCs w:val="20"/>
        </w:rPr>
        <w:footnoteRef/>
      </w:r>
      <w:r w:rsidRPr="0033433D">
        <w:rPr>
          <w:rFonts w:asciiTheme="minorHAnsi" w:hAnsiTheme="minorHAnsi" w:cstheme="minorHAnsi"/>
          <w:sz w:val="20"/>
          <w:szCs w:val="20"/>
        </w:rPr>
        <w:t xml:space="preserve"> These provisions include, without limitation: the Fair Housing Act (42 U.S.C. 3601 et seq), NYS Executive Law </w:t>
      </w:r>
      <w:r w:rsidRPr="0033433D">
        <w:rPr>
          <w:rFonts w:asciiTheme="minorHAnsi" w:eastAsia="Times New Roman" w:hAnsiTheme="minorHAnsi" w:cstheme="minorHAnsi"/>
          <w:sz w:val="20"/>
          <w:szCs w:val="20"/>
        </w:rPr>
        <w:t>§ 290</w:t>
      </w:r>
      <w:r w:rsidRPr="0033433D">
        <w:rPr>
          <w:rFonts w:asciiTheme="minorHAnsi" w:hAnsiTheme="minorHAnsi" w:cstheme="minorHAnsi"/>
          <w:sz w:val="20"/>
          <w:szCs w:val="20"/>
        </w:rPr>
        <w:t xml:space="preserve"> et seq, and NYC Administrative Code </w:t>
      </w:r>
      <w:r w:rsidRPr="0033433D">
        <w:rPr>
          <w:rFonts w:asciiTheme="minorHAnsi" w:eastAsia="Times New Roman" w:hAnsiTheme="minorHAnsi" w:cstheme="minorHAnsi"/>
          <w:sz w:val="20"/>
          <w:szCs w:val="20"/>
        </w:rPr>
        <w:t>§ 8-101,</w:t>
      </w:r>
      <w:r w:rsidRPr="0033433D">
        <w:rPr>
          <w:rFonts w:asciiTheme="minorHAnsi" w:hAnsiTheme="minorHAnsi" w:cstheme="minorHAnsi"/>
          <w:sz w:val="20"/>
          <w:szCs w:val="20"/>
        </w:rPr>
        <w:t xml:space="preserve"> and their respective associated regulations and guidance, including “Guidance on Application of Fair Housing Act Standards to the use of Criminal Records by Providers of Housing and Real Estate-Related Transactions” dated April 4, 2016, from HUD’s Office of General Counsel.</w:t>
      </w:r>
    </w:p>
  </w:footnote>
  <w:footnote w:id="4">
    <w:p w14:paraId="351DB284" w14:textId="77777777" w:rsidR="00237FAD" w:rsidRPr="00220C53" w:rsidRDefault="00237FAD" w:rsidP="00237FAD">
      <w:pPr>
        <w:rPr>
          <w:rFonts w:ascii="Times New Roman" w:eastAsia="Times New Roman" w:hAnsi="Times New Roman" w:cs="Times New Roman"/>
          <w:sz w:val="20"/>
          <w:szCs w:val="20"/>
        </w:rPr>
      </w:pPr>
      <w:r w:rsidRPr="00220C53">
        <w:rPr>
          <w:rStyle w:val="FootnoteReference"/>
          <w:sz w:val="20"/>
          <w:szCs w:val="20"/>
        </w:rPr>
        <w:footnoteRef/>
      </w:r>
      <w:r w:rsidRPr="00220C53">
        <w:rPr>
          <w:sz w:val="20"/>
          <w:szCs w:val="20"/>
        </w:rPr>
        <w:t xml:space="preserve"> </w:t>
      </w:r>
      <w:r w:rsidRPr="00220C53">
        <w:rPr>
          <w:rFonts w:ascii="Calibri" w:hAnsi="Calibri" w:cs="Calibri"/>
          <w:color w:val="000000"/>
          <w:sz w:val="20"/>
          <w:szCs w:val="20"/>
          <w:shd w:val="clear" w:color="auto" w:fill="FFFFFF"/>
        </w:rPr>
        <w:t xml:space="preserve">A Certificate of Relief from Disabilities is meant to “remove any mandatory legal bar on disability imposed as a result of conviction of the crime or crimes specified in the certificate,” which can include one felony or any number of misdemeanors.  Similarly, a Certificate of Good Conduct is issued after a minimum period of time has elapsed from the date of release from </w:t>
      </w:r>
      <w:proofErr w:type="gramStart"/>
      <w:r w:rsidRPr="00220C53">
        <w:rPr>
          <w:rFonts w:ascii="Calibri" w:hAnsi="Calibri" w:cs="Calibri"/>
          <w:color w:val="000000"/>
          <w:sz w:val="20"/>
          <w:szCs w:val="20"/>
          <w:shd w:val="clear" w:color="auto" w:fill="FFFFFF"/>
        </w:rPr>
        <w:t>custody, and</w:t>
      </w:r>
      <w:proofErr w:type="gramEnd"/>
      <w:r w:rsidRPr="00220C53">
        <w:rPr>
          <w:rFonts w:ascii="Calibri" w:hAnsi="Calibri" w:cs="Calibri"/>
          <w:color w:val="000000"/>
          <w:sz w:val="20"/>
          <w:szCs w:val="20"/>
          <w:shd w:val="clear" w:color="auto" w:fill="FFFFFF"/>
        </w:rPr>
        <w:t xml:space="preserve"> has the same effect as the Certificate of Relief from Disabilities.  These certificates are meant to “remove certain Collateral Consequences of a criminal conviction,” including “bars to applying for jobs, licenses, public housing and more.”  In other words, the express purpose of the Certificates is to eliminate the negative effects of a criminal conviction on </w:t>
      </w:r>
      <w:r w:rsidRPr="00220C53">
        <w:rPr>
          <w:rFonts w:ascii="Calibri" w:hAnsi="Calibri" w:cs="Calibri"/>
          <w:bCs/>
          <w:iCs/>
          <w:color w:val="000000"/>
          <w:sz w:val="20"/>
          <w:szCs w:val="20"/>
          <w:shd w:val="clear" w:color="auto" w:fill="FFFFFF"/>
        </w:rPr>
        <w:t>housing</w:t>
      </w:r>
      <w:r w:rsidRPr="00220C53">
        <w:rPr>
          <w:rFonts w:ascii="Calibri" w:hAnsi="Calibri" w:cs="Calibri"/>
          <w:color w:val="000000"/>
          <w:sz w:val="20"/>
          <w:szCs w:val="20"/>
          <w:shd w:val="clear" w:color="auto" w:fill="FFFFFF"/>
        </w:rPr>
        <w:t>, among other things.</w:t>
      </w:r>
    </w:p>
    <w:p w14:paraId="4F565169" w14:textId="77777777" w:rsidR="00237FAD" w:rsidRDefault="00237FAD" w:rsidP="00237F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22A9D" w14:textId="77777777" w:rsidR="001D7898" w:rsidRDefault="001D789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52E82" w14:textId="14E296F7" w:rsidR="001D7898" w:rsidRDefault="001D7898" w:rsidP="6A0D2ADC">
    <w:pPr>
      <w:jc w:val="center"/>
      <w:rPr>
        <w:rFonts w:ascii="Calibri" w:eastAsia="Calibri" w:hAnsi="Calibri" w:cs="Calibri"/>
        <w:b/>
        <w:bCs/>
        <w:sz w:val="28"/>
        <w:szCs w:val="2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EC8F4" w14:textId="4192349F" w:rsidR="64DB02E4" w:rsidRDefault="64DB02E4" w:rsidP="64DB02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93058479"/>
      <w:docPartObj>
        <w:docPartGallery w:val="Page Numbers (Top of Page)"/>
        <w:docPartUnique/>
      </w:docPartObj>
    </w:sdtPr>
    <w:sdtEndPr>
      <w:rPr>
        <w:rStyle w:val="PageNumber"/>
      </w:rPr>
    </w:sdtEndPr>
    <w:sdtContent>
      <w:p w14:paraId="4A73D088" w14:textId="0D5CFF8D" w:rsidR="001D0F5F" w:rsidRDefault="001D0F5F" w:rsidP="00D0512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82100D" w14:textId="77777777" w:rsidR="008A4634" w:rsidRDefault="008A4634" w:rsidP="002A496A">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8872863"/>
      <w:docPartObj>
        <w:docPartGallery w:val="Page Numbers (Top of Page)"/>
        <w:docPartUnique/>
      </w:docPartObj>
    </w:sdtPr>
    <w:sdtEndPr>
      <w:rPr>
        <w:rStyle w:val="PageNumber"/>
      </w:rPr>
    </w:sdtEndPr>
    <w:sdtContent>
      <w:p w14:paraId="4BD2BDBF" w14:textId="62755858" w:rsidR="001D0F5F" w:rsidRDefault="001D0F5F" w:rsidP="00D0512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72869">
          <w:rPr>
            <w:rStyle w:val="PageNumber"/>
            <w:noProof/>
          </w:rPr>
          <w:t>6</w:t>
        </w:r>
        <w:r>
          <w:rPr>
            <w:rStyle w:val="PageNumber"/>
          </w:rPr>
          <w:fldChar w:fldCharType="end"/>
        </w:r>
      </w:p>
    </w:sdtContent>
  </w:sdt>
  <w:p w14:paraId="147C8931" w14:textId="77777777" w:rsidR="008A4634" w:rsidRDefault="008A4634" w:rsidP="002A496A">
    <w:pPr>
      <w:pStyle w:val="Header"/>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0"/>
      <w:gridCol w:w="3170"/>
      <w:gridCol w:w="3170"/>
    </w:tblGrid>
    <w:tr w:rsidR="64DB02E4" w14:paraId="5F927BD7" w14:textId="77777777" w:rsidTr="002A496A">
      <w:tc>
        <w:tcPr>
          <w:tcW w:w="3170" w:type="dxa"/>
        </w:tcPr>
        <w:p w14:paraId="12F93874" w14:textId="21EE45D9" w:rsidR="64DB02E4" w:rsidRDefault="64DB02E4" w:rsidP="002A496A">
          <w:pPr>
            <w:pStyle w:val="Header"/>
            <w:ind w:left="-115"/>
          </w:pPr>
        </w:p>
      </w:tc>
      <w:tc>
        <w:tcPr>
          <w:tcW w:w="3170" w:type="dxa"/>
        </w:tcPr>
        <w:p w14:paraId="745F208F" w14:textId="5BBA337B" w:rsidR="64DB02E4" w:rsidRDefault="64DB02E4" w:rsidP="002A496A">
          <w:pPr>
            <w:pStyle w:val="Header"/>
            <w:jc w:val="center"/>
          </w:pPr>
        </w:p>
      </w:tc>
      <w:tc>
        <w:tcPr>
          <w:tcW w:w="3170" w:type="dxa"/>
        </w:tcPr>
        <w:p w14:paraId="022407C2" w14:textId="7F2E7988" w:rsidR="64DB02E4" w:rsidRDefault="64DB02E4" w:rsidP="002A496A">
          <w:pPr>
            <w:pStyle w:val="Header"/>
            <w:ind w:right="-115"/>
            <w:jc w:val="right"/>
          </w:pPr>
        </w:p>
      </w:tc>
    </w:tr>
  </w:tbl>
  <w:p w14:paraId="5C7FCB9C" w14:textId="2ECBC140" w:rsidR="64DB02E4" w:rsidRDefault="64DB02E4" w:rsidP="002A49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D04A6"/>
    <w:multiLevelType w:val="hybridMultilevel"/>
    <w:tmpl w:val="11B815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81087E"/>
    <w:multiLevelType w:val="hybridMultilevel"/>
    <w:tmpl w:val="010C6F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C61D3C"/>
    <w:multiLevelType w:val="hybridMultilevel"/>
    <w:tmpl w:val="7CB0C92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83D5D2C"/>
    <w:multiLevelType w:val="hybridMultilevel"/>
    <w:tmpl w:val="64744E0A"/>
    <w:lvl w:ilvl="0" w:tplc="0602F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226F9"/>
    <w:multiLevelType w:val="hybridMultilevel"/>
    <w:tmpl w:val="A2C4E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58658E"/>
    <w:multiLevelType w:val="hybridMultilevel"/>
    <w:tmpl w:val="753843A8"/>
    <w:lvl w:ilvl="0" w:tplc="166C73BE">
      <w:numFmt w:val="bullet"/>
      <w:lvlText w:val=""/>
      <w:lvlJc w:val="left"/>
      <w:pPr>
        <w:ind w:left="835" w:hanging="360"/>
      </w:pPr>
      <w:rPr>
        <w:rFonts w:ascii="DejaVu Sans" w:eastAsia="DejaVu Sans" w:hAnsi="DejaVu Sans" w:cs="DejaVu Sans" w:hint="default"/>
        <w:w w:val="148"/>
        <w:sz w:val="24"/>
        <w:szCs w:val="24"/>
        <w:lang w:val="en-US" w:eastAsia="en-US" w:bidi="ar-SA"/>
      </w:rPr>
    </w:lvl>
    <w:lvl w:ilvl="1" w:tplc="A12A58D6">
      <w:numFmt w:val="bullet"/>
      <w:lvlText w:val="o"/>
      <w:lvlJc w:val="left"/>
      <w:pPr>
        <w:ind w:left="1560" w:hanging="360"/>
      </w:pPr>
      <w:rPr>
        <w:rFonts w:ascii="Nimbus Mono L" w:eastAsia="Nimbus Mono L" w:hAnsi="Nimbus Mono L" w:cs="Nimbus Mono L" w:hint="default"/>
        <w:w w:val="100"/>
        <w:sz w:val="24"/>
        <w:szCs w:val="24"/>
        <w:lang w:val="en-US" w:eastAsia="en-US" w:bidi="ar-SA"/>
      </w:rPr>
    </w:lvl>
    <w:lvl w:ilvl="2" w:tplc="A50C636C">
      <w:numFmt w:val="bullet"/>
      <w:lvlText w:val="•"/>
      <w:lvlJc w:val="left"/>
      <w:pPr>
        <w:ind w:left="2444" w:hanging="360"/>
      </w:pPr>
      <w:rPr>
        <w:rFonts w:hint="default"/>
        <w:lang w:val="en-US" w:eastAsia="en-US" w:bidi="ar-SA"/>
      </w:rPr>
    </w:lvl>
    <w:lvl w:ilvl="3" w:tplc="8698FBBC">
      <w:numFmt w:val="bullet"/>
      <w:lvlText w:val="•"/>
      <w:lvlJc w:val="left"/>
      <w:pPr>
        <w:ind w:left="3328" w:hanging="360"/>
      </w:pPr>
      <w:rPr>
        <w:rFonts w:hint="default"/>
        <w:lang w:val="en-US" w:eastAsia="en-US" w:bidi="ar-SA"/>
      </w:rPr>
    </w:lvl>
    <w:lvl w:ilvl="4" w:tplc="0F9C2E82">
      <w:numFmt w:val="bullet"/>
      <w:lvlText w:val="•"/>
      <w:lvlJc w:val="left"/>
      <w:pPr>
        <w:ind w:left="4213" w:hanging="360"/>
      </w:pPr>
      <w:rPr>
        <w:rFonts w:hint="default"/>
        <w:lang w:val="en-US" w:eastAsia="en-US" w:bidi="ar-SA"/>
      </w:rPr>
    </w:lvl>
    <w:lvl w:ilvl="5" w:tplc="A72E3C72">
      <w:numFmt w:val="bullet"/>
      <w:lvlText w:val="•"/>
      <w:lvlJc w:val="left"/>
      <w:pPr>
        <w:ind w:left="5097" w:hanging="360"/>
      </w:pPr>
      <w:rPr>
        <w:rFonts w:hint="default"/>
        <w:lang w:val="en-US" w:eastAsia="en-US" w:bidi="ar-SA"/>
      </w:rPr>
    </w:lvl>
    <w:lvl w:ilvl="6" w:tplc="64F2380C">
      <w:numFmt w:val="bullet"/>
      <w:lvlText w:val="•"/>
      <w:lvlJc w:val="left"/>
      <w:pPr>
        <w:ind w:left="5982" w:hanging="360"/>
      </w:pPr>
      <w:rPr>
        <w:rFonts w:hint="default"/>
        <w:lang w:val="en-US" w:eastAsia="en-US" w:bidi="ar-SA"/>
      </w:rPr>
    </w:lvl>
    <w:lvl w:ilvl="7" w:tplc="6EA4E23A">
      <w:numFmt w:val="bullet"/>
      <w:lvlText w:val="•"/>
      <w:lvlJc w:val="left"/>
      <w:pPr>
        <w:ind w:left="6866" w:hanging="360"/>
      </w:pPr>
      <w:rPr>
        <w:rFonts w:hint="default"/>
        <w:lang w:val="en-US" w:eastAsia="en-US" w:bidi="ar-SA"/>
      </w:rPr>
    </w:lvl>
    <w:lvl w:ilvl="8" w:tplc="84B8E750">
      <w:numFmt w:val="bullet"/>
      <w:lvlText w:val="•"/>
      <w:lvlJc w:val="left"/>
      <w:pPr>
        <w:ind w:left="7751" w:hanging="360"/>
      </w:pPr>
      <w:rPr>
        <w:rFonts w:hint="default"/>
        <w:lang w:val="en-US" w:eastAsia="en-US" w:bidi="ar-SA"/>
      </w:rPr>
    </w:lvl>
  </w:abstractNum>
  <w:abstractNum w:abstractNumId="6" w15:restartNumberingAfterBreak="0">
    <w:nsid w:val="3DC020B2"/>
    <w:multiLevelType w:val="hybridMultilevel"/>
    <w:tmpl w:val="D206ED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6857F1"/>
    <w:multiLevelType w:val="hybridMultilevel"/>
    <w:tmpl w:val="FFFFFFFF"/>
    <w:lvl w:ilvl="0" w:tplc="15581A84">
      <w:start w:val="1"/>
      <w:numFmt w:val="decimal"/>
      <w:lvlText w:val="(%1)"/>
      <w:lvlJc w:val="left"/>
      <w:pPr>
        <w:ind w:left="720" w:hanging="360"/>
      </w:pPr>
    </w:lvl>
    <w:lvl w:ilvl="1" w:tplc="80CE06C2">
      <w:start w:val="1"/>
      <w:numFmt w:val="lowerLetter"/>
      <w:lvlText w:val="%2."/>
      <w:lvlJc w:val="left"/>
      <w:pPr>
        <w:ind w:left="1440" w:hanging="360"/>
      </w:pPr>
    </w:lvl>
    <w:lvl w:ilvl="2" w:tplc="94C2523E">
      <w:start w:val="1"/>
      <w:numFmt w:val="lowerRoman"/>
      <w:lvlText w:val="%3."/>
      <w:lvlJc w:val="right"/>
      <w:pPr>
        <w:ind w:left="2160" w:hanging="180"/>
      </w:pPr>
    </w:lvl>
    <w:lvl w:ilvl="3" w:tplc="A2E8084C">
      <w:start w:val="1"/>
      <w:numFmt w:val="decimal"/>
      <w:lvlText w:val="%4."/>
      <w:lvlJc w:val="left"/>
      <w:pPr>
        <w:ind w:left="2880" w:hanging="360"/>
      </w:pPr>
    </w:lvl>
    <w:lvl w:ilvl="4" w:tplc="874E2AD4">
      <w:start w:val="1"/>
      <w:numFmt w:val="lowerLetter"/>
      <w:lvlText w:val="%5."/>
      <w:lvlJc w:val="left"/>
      <w:pPr>
        <w:ind w:left="3600" w:hanging="360"/>
      </w:pPr>
    </w:lvl>
    <w:lvl w:ilvl="5" w:tplc="6DC45CDC">
      <w:start w:val="1"/>
      <w:numFmt w:val="lowerRoman"/>
      <w:lvlText w:val="%6."/>
      <w:lvlJc w:val="right"/>
      <w:pPr>
        <w:ind w:left="4320" w:hanging="180"/>
      </w:pPr>
    </w:lvl>
    <w:lvl w:ilvl="6" w:tplc="CD3E59DE">
      <w:start w:val="1"/>
      <w:numFmt w:val="decimal"/>
      <w:lvlText w:val="%7."/>
      <w:lvlJc w:val="left"/>
      <w:pPr>
        <w:ind w:left="5040" w:hanging="360"/>
      </w:pPr>
    </w:lvl>
    <w:lvl w:ilvl="7" w:tplc="F214703E">
      <w:start w:val="1"/>
      <w:numFmt w:val="lowerLetter"/>
      <w:lvlText w:val="%8."/>
      <w:lvlJc w:val="left"/>
      <w:pPr>
        <w:ind w:left="5760" w:hanging="360"/>
      </w:pPr>
    </w:lvl>
    <w:lvl w:ilvl="8" w:tplc="8878CA4A">
      <w:start w:val="1"/>
      <w:numFmt w:val="lowerRoman"/>
      <w:lvlText w:val="%9."/>
      <w:lvlJc w:val="right"/>
      <w:pPr>
        <w:ind w:left="6480" w:hanging="180"/>
      </w:pPr>
    </w:lvl>
  </w:abstractNum>
  <w:abstractNum w:abstractNumId="8" w15:restartNumberingAfterBreak="0">
    <w:nsid w:val="6D2731E3"/>
    <w:multiLevelType w:val="hybridMultilevel"/>
    <w:tmpl w:val="3F1EF0D8"/>
    <w:lvl w:ilvl="0" w:tplc="1E286B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6972E3"/>
    <w:multiLevelType w:val="hybridMultilevel"/>
    <w:tmpl w:val="A44ED6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8F06D9"/>
    <w:multiLevelType w:val="hybridMultilevel"/>
    <w:tmpl w:val="8A36BB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D954BA"/>
    <w:multiLevelType w:val="hybridMultilevel"/>
    <w:tmpl w:val="FFFFFFFF"/>
    <w:lvl w:ilvl="0" w:tplc="700282E4">
      <w:start w:val="1"/>
      <w:numFmt w:val="decimal"/>
      <w:lvlText w:val="(%1)"/>
      <w:lvlJc w:val="left"/>
      <w:pPr>
        <w:ind w:left="720" w:hanging="360"/>
      </w:pPr>
    </w:lvl>
    <w:lvl w:ilvl="1" w:tplc="F642E608">
      <w:start w:val="1"/>
      <w:numFmt w:val="lowerLetter"/>
      <w:lvlText w:val="%2."/>
      <w:lvlJc w:val="left"/>
      <w:pPr>
        <w:ind w:left="1440" w:hanging="360"/>
      </w:pPr>
    </w:lvl>
    <w:lvl w:ilvl="2" w:tplc="5738555C">
      <w:start w:val="1"/>
      <w:numFmt w:val="lowerRoman"/>
      <w:lvlText w:val="%3."/>
      <w:lvlJc w:val="right"/>
      <w:pPr>
        <w:ind w:left="2160" w:hanging="180"/>
      </w:pPr>
    </w:lvl>
    <w:lvl w:ilvl="3" w:tplc="1B0CFFE6">
      <w:start w:val="1"/>
      <w:numFmt w:val="decimal"/>
      <w:lvlText w:val="%4."/>
      <w:lvlJc w:val="left"/>
      <w:pPr>
        <w:ind w:left="2880" w:hanging="360"/>
      </w:pPr>
    </w:lvl>
    <w:lvl w:ilvl="4" w:tplc="D7D8FCB4">
      <w:start w:val="1"/>
      <w:numFmt w:val="lowerLetter"/>
      <w:lvlText w:val="%5."/>
      <w:lvlJc w:val="left"/>
      <w:pPr>
        <w:ind w:left="3600" w:hanging="360"/>
      </w:pPr>
    </w:lvl>
    <w:lvl w:ilvl="5" w:tplc="3884802A">
      <w:start w:val="1"/>
      <w:numFmt w:val="lowerRoman"/>
      <w:lvlText w:val="%6."/>
      <w:lvlJc w:val="right"/>
      <w:pPr>
        <w:ind w:left="4320" w:hanging="180"/>
      </w:pPr>
    </w:lvl>
    <w:lvl w:ilvl="6" w:tplc="2C88E248">
      <w:start w:val="1"/>
      <w:numFmt w:val="decimal"/>
      <w:lvlText w:val="%7."/>
      <w:lvlJc w:val="left"/>
      <w:pPr>
        <w:ind w:left="5040" w:hanging="360"/>
      </w:pPr>
    </w:lvl>
    <w:lvl w:ilvl="7" w:tplc="6FD81F52">
      <w:start w:val="1"/>
      <w:numFmt w:val="lowerLetter"/>
      <w:lvlText w:val="%8."/>
      <w:lvlJc w:val="left"/>
      <w:pPr>
        <w:ind w:left="5760" w:hanging="360"/>
      </w:pPr>
    </w:lvl>
    <w:lvl w:ilvl="8" w:tplc="0C28A4BC">
      <w:start w:val="1"/>
      <w:numFmt w:val="lowerRoman"/>
      <w:lvlText w:val="%9."/>
      <w:lvlJc w:val="right"/>
      <w:pPr>
        <w:ind w:left="6480" w:hanging="180"/>
      </w:pPr>
    </w:lvl>
  </w:abstractNum>
  <w:num w:numId="1" w16cid:durableId="1869633813">
    <w:abstractNumId w:val="7"/>
  </w:num>
  <w:num w:numId="2" w16cid:durableId="36009415">
    <w:abstractNumId w:val="5"/>
  </w:num>
  <w:num w:numId="3" w16cid:durableId="422993621">
    <w:abstractNumId w:val="9"/>
  </w:num>
  <w:num w:numId="4" w16cid:durableId="1183861728">
    <w:abstractNumId w:val="8"/>
  </w:num>
  <w:num w:numId="5" w16cid:durableId="1968583876">
    <w:abstractNumId w:val="6"/>
  </w:num>
  <w:num w:numId="6" w16cid:durableId="526260885">
    <w:abstractNumId w:val="0"/>
  </w:num>
  <w:num w:numId="7" w16cid:durableId="1953322900">
    <w:abstractNumId w:val="2"/>
  </w:num>
  <w:num w:numId="8" w16cid:durableId="582647284">
    <w:abstractNumId w:val="3"/>
  </w:num>
  <w:num w:numId="9" w16cid:durableId="1056468053">
    <w:abstractNumId w:val="4"/>
  </w:num>
  <w:num w:numId="10" w16cid:durableId="366298483">
    <w:abstractNumId w:val="1"/>
  </w:num>
  <w:num w:numId="11" w16cid:durableId="823008840">
    <w:abstractNumId w:val="11"/>
  </w:num>
  <w:num w:numId="12" w16cid:durableId="4958011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revisionView w:markup="0"/>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A13"/>
    <w:rsid w:val="00000004"/>
    <w:rsid w:val="000154C9"/>
    <w:rsid w:val="00027EEC"/>
    <w:rsid w:val="00031901"/>
    <w:rsid w:val="0003319E"/>
    <w:rsid w:val="00037A09"/>
    <w:rsid w:val="00044737"/>
    <w:rsid w:val="00050435"/>
    <w:rsid w:val="00057C21"/>
    <w:rsid w:val="00061BDE"/>
    <w:rsid w:val="000772D2"/>
    <w:rsid w:val="000826BB"/>
    <w:rsid w:val="000851F0"/>
    <w:rsid w:val="00090553"/>
    <w:rsid w:val="00093742"/>
    <w:rsid w:val="000A0252"/>
    <w:rsid w:val="000A4A5D"/>
    <w:rsid w:val="000B0F74"/>
    <w:rsid w:val="000B6D5B"/>
    <w:rsid w:val="000D3EB7"/>
    <w:rsid w:val="000D5A59"/>
    <w:rsid w:val="000F0266"/>
    <w:rsid w:val="001020E0"/>
    <w:rsid w:val="00113D5D"/>
    <w:rsid w:val="00117407"/>
    <w:rsid w:val="00121EA1"/>
    <w:rsid w:val="00123BA8"/>
    <w:rsid w:val="00127334"/>
    <w:rsid w:val="00134546"/>
    <w:rsid w:val="0014101A"/>
    <w:rsid w:val="00144CC7"/>
    <w:rsid w:val="00150B43"/>
    <w:rsid w:val="001545B0"/>
    <w:rsid w:val="00157537"/>
    <w:rsid w:val="00161453"/>
    <w:rsid w:val="00174A13"/>
    <w:rsid w:val="00176240"/>
    <w:rsid w:val="001777B8"/>
    <w:rsid w:val="00177C85"/>
    <w:rsid w:val="00197FE3"/>
    <w:rsid w:val="001A1F85"/>
    <w:rsid w:val="001C5D3A"/>
    <w:rsid w:val="001D0F5F"/>
    <w:rsid w:val="001D6C32"/>
    <w:rsid w:val="001D6C7A"/>
    <w:rsid w:val="001D7898"/>
    <w:rsid w:val="001E3182"/>
    <w:rsid w:val="001F07E4"/>
    <w:rsid w:val="001F4390"/>
    <w:rsid w:val="00202752"/>
    <w:rsid w:val="00215821"/>
    <w:rsid w:val="00217641"/>
    <w:rsid w:val="0023231C"/>
    <w:rsid w:val="00237FAD"/>
    <w:rsid w:val="002475C3"/>
    <w:rsid w:val="002476BE"/>
    <w:rsid w:val="00254DD0"/>
    <w:rsid w:val="00255F6C"/>
    <w:rsid w:val="00261C8C"/>
    <w:rsid w:val="002638E8"/>
    <w:rsid w:val="00265A96"/>
    <w:rsid w:val="0027730A"/>
    <w:rsid w:val="00290898"/>
    <w:rsid w:val="00292AEF"/>
    <w:rsid w:val="002A0AB8"/>
    <w:rsid w:val="002A496A"/>
    <w:rsid w:val="002A5B6A"/>
    <w:rsid w:val="002B42CA"/>
    <w:rsid w:val="002C3A2E"/>
    <w:rsid w:val="002D6085"/>
    <w:rsid w:val="002E3475"/>
    <w:rsid w:val="00305B78"/>
    <w:rsid w:val="003105FA"/>
    <w:rsid w:val="003135AE"/>
    <w:rsid w:val="00324C57"/>
    <w:rsid w:val="003275CD"/>
    <w:rsid w:val="0033433D"/>
    <w:rsid w:val="003443CB"/>
    <w:rsid w:val="00352A12"/>
    <w:rsid w:val="00356793"/>
    <w:rsid w:val="003577CC"/>
    <w:rsid w:val="00357B53"/>
    <w:rsid w:val="00363DAD"/>
    <w:rsid w:val="003640B7"/>
    <w:rsid w:val="00367D25"/>
    <w:rsid w:val="00374B40"/>
    <w:rsid w:val="003803D2"/>
    <w:rsid w:val="00392603"/>
    <w:rsid w:val="0039416E"/>
    <w:rsid w:val="003A0A60"/>
    <w:rsid w:val="003A135C"/>
    <w:rsid w:val="003A2398"/>
    <w:rsid w:val="003A2493"/>
    <w:rsid w:val="003A5E1D"/>
    <w:rsid w:val="003B70DA"/>
    <w:rsid w:val="003C2F76"/>
    <w:rsid w:val="003C54BB"/>
    <w:rsid w:val="003D1150"/>
    <w:rsid w:val="003E0482"/>
    <w:rsid w:val="003E154C"/>
    <w:rsid w:val="003E2F60"/>
    <w:rsid w:val="003E4C4E"/>
    <w:rsid w:val="003F665A"/>
    <w:rsid w:val="003F6D22"/>
    <w:rsid w:val="003F7E30"/>
    <w:rsid w:val="00431C0A"/>
    <w:rsid w:val="004365B3"/>
    <w:rsid w:val="0044226F"/>
    <w:rsid w:val="004464D2"/>
    <w:rsid w:val="004543CA"/>
    <w:rsid w:val="004559DE"/>
    <w:rsid w:val="0046733B"/>
    <w:rsid w:val="00481B15"/>
    <w:rsid w:val="00491DD4"/>
    <w:rsid w:val="004951F1"/>
    <w:rsid w:val="004965DA"/>
    <w:rsid w:val="004A37F4"/>
    <w:rsid w:val="004A4C49"/>
    <w:rsid w:val="004B5C0D"/>
    <w:rsid w:val="004B6BD6"/>
    <w:rsid w:val="004C193D"/>
    <w:rsid w:val="004C38FE"/>
    <w:rsid w:val="004E01BC"/>
    <w:rsid w:val="00504C68"/>
    <w:rsid w:val="005154D1"/>
    <w:rsid w:val="00523AB3"/>
    <w:rsid w:val="00527B05"/>
    <w:rsid w:val="00546AF8"/>
    <w:rsid w:val="00552EE4"/>
    <w:rsid w:val="00563BFC"/>
    <w:rsid w:val="005670B5"/>
    <w:rsid w:val="00574625"/>
    <w:rsid w:val="00583138"/>
    <w:rsid w:val="00585781"/>
    <w:rsid w:val="005968D0"/>
    <w:rsid w:val="005B5239"/>
    <w:rsid w:val="005C4D2F"/>
    <w:rsid w:val="005F35B7"/>
    <w:rsid w:val="005F76DA"/>
    <w:rsid w:val="00609A9C"/>
    <w:rsid w:val="00610A85"/>
    <w:rsid w:val="006320F2"/>
    <w:rsid w:val="00635351"/>
    <w:rsid w:val="00640123"/>
    <w:rsid w:val="00641BB3"/>
    <w:rsid w:val="00675F97"/>
    <w:rsid w:val="00681A23"/>
    <w:rsid w:val="00684149"/>
    <w:rsid w:val="0069600C"/>
    <w:rsid w:val="006A036C"/>
    <w:rsid w:val="006ADB01"/>
    <w:rsid w:val="006B01CB"/>
    <w:rsid w:val="006C6951"/>
    <w:rsid w:val="006E427C"/>
    <w:rsid w:val="007056E9"/>
    <w:rsid w:val="007301D5"/>
    <w:rsid w:val="00743FA0"/>
    <w:rsid w:val="007530BE"/>
    <w:rsid w:val="007543C3"/>
    <w:rsid w:val="00780738"/>
    <w:rsid w:val="00796264"/>
    <w:rsid w:val="00797722"/>
    <w:rsid w:val="007A28EB"/>
    <w:rsid w:val="007B2D28"/>
    <w:rsid w:val="007C4823"/>
    <w:rsid w:val="007C718B"/>
    <w:rsid w:val="007E0AEF"/>
    <w:rsid w:val="007E3BD0"/>
    <w:rsid w:val="00811833"/>
    <w:rsid w:val="00831EEE"/>
    <w:rsid w:val="00864F25"/>
    <w:rsid w:val="00871262"/>
    <w:rsid w:val="00871664"/>
    <w:rsid w:val="00883412"/>
    <w:rsid w:val="00886240"/>
    <w:rsid w:val="00892854"/>
    <w:rsid w:val="00894303"/>
    <w:rsid w:val="00894B05"/>
    <w:rsid w:val="00897A4F"/>
    <w:rsid w:val="008A400B"/>
    <w:rsid w:val="008A4634"/>
    <w:rsid w:val="008A7060"/>
    <w:rsid w:val="008A7613"/>
    <w:rsid w:val="008B41C3"/>
    <w:rsid w:val="008B49B6"/>
    <w:rsid w:val="008B713F"/>
    <w:rsid w:val="008D1019"/>
    <w:rsid w:val="008D2CA3"/>
    <w:rsid w:val="008E43DD"/>
    <w:rsid w:val="008E5724"/>
    <w:rsid w:val="008F29B9"/>
    <w:rsid w:val="008F5F84"/>
    <w:rsid w:val="008F69B6"/>
    <w:rsid w:val="008F7640"/>
    <w:rsid w:val="00901A05"/>
    <w:rsid w:val="00903AE4"/>
    <w:rsid w:val="00910982"/>
    <w:rsid w:val="009212BF"/>
    <w:rsid w:val="00921CB4"/>
    <w:rsid w:val="009259DF"/>
    <w:rsid w:val="009264EB"/>
    <w:rsid w:val="0093472E"/>
    <w:rsid w:val="009473B7"/>
    <w:rsid w:val="00957596"/>
    <w:rsid w:val="00972C86"/>
    <w:rsid w:val="00976179"/>
    <w:rsid w:val="00996DE5"/>
    <w:rsid w:val="009A17B8"/>
    <w:rsid w:val="009A2AB0"/>
    <w:rsid w:val="009A395C"/>
    <w:rsid w:val="00A04272"/>
    <w:rsid w:val="00A14CE2"/>
    <w:rsid w:val="00A2760E"/>
    <w:rsid w:val="00A32CE5"/>
    <w:rsid w:val="00A34D18"/>
    <w:rsid w:val="00A37707"/>
    <w:rsid w:val="00A51B3C"/>
    <w:rsid w:val="00A51C57"/>
    <w:rsid w:val="00A60E5F"/>
    <w:rsid w:val="00A622E4"/>
    <w:rsid w:val="00A74D93"/>
    <w:rsid w:val="00A83361"/>
    <w:rsid w:val="00A9558E"/>
    <w:rsid w:val="00A976A4"/>
    <w:rsid w:val="00A97E70"/>
    <w:rsid w:val="00AA50AA"/>
    <w:rsid w:val="00AA737B"/>
    <w:rsid w:val="00AB01A1"/>
    <w:rsid w:val="00AB4A9D"/>
    <w:rsid w:val="00AC2D71"/>
    <w:rsid w:val="00AC5942"/>
    <w:rsid w:val="00AE23C1"/>
    <w:rsid w:val="00B01CC4"/>
    <w:rsid w:val="00B11051"/>
    <w:rsid w:val="00B115A4"/>
    <w:rsid w:val="00B1435D"/>
    <w:rsid w:val="00B15B7B"/>
    <w:rsid w:val="00B16B8B"/>
    <w:rsid w:val="00B30B5A"/>
    <w:rsid w:val="00B348EA"/>
    <w:rsid w:val="00B63179"/>
    <w:rsid w:val="00B93BD2"/>
    <w:rsid w:val="00BA240C"/>
    <w:rsid w:val="00BA6D12"/>
    <w:rsid w:val="00BC4D75"/>
    <w:rsid w:val="00BD0CDF"/>
    <w:rsid w:val="00BD0FC4"/>
    <w:rsid w:val="00BD5699"/>
    <w:rsid w:val="00BE08CB"/>
    <w:rsid w:val="00BE2198"/>
    <w:rsid w:val="00BF0392"/>
    <w:rsid w:val="00C0487F"/>
    <w:rsid w:val="00C0A7D1"/>
    <w:rsid w:val="00C26C2C"/>
    <w:rsid w:val="00C37F08"/>
    <w:rsid w:val="00C43D57"/>
    <w:rsid w:val="00C502B8"/>
    <w:rsid w:val="00C66B14"/>
    <w:rsid w:val="00C75095"/>
    <w:rsid w:val="00C84654"/>
    <w:rsid w:val="00C93A99"/>
    <w:rsid w:val="00CA0510"/>
    <w:rsid w:val="00CB397F"/>
    <w:rsid w:val="00CC09CB"/>
    <w:rsid w:val="00CD3E26"/>
    <w:rsid w:val="00CF2DE3"/>
    <w:rsid w:val="00D0410A"/>
    <w:rsid w:val="00D04C49"/>
    <w:rsid w:val="00D05128"/>
    <w:rsid w:val="00D12305"/>
    <w:rsid w:val="00D13697"/>
    <w:rsid w:val="00D1403F"/>
    <w:rsid w:val="00D23044"/>
    <w:rsid w:val="00D45866"/>
    <w:rsid w:val="00D70439"/>
    <w:rsid w:val="00D7431A"/>
    <w:rsid w:val="00D774C3"/>
    <w:rsid w:val="00D935BB"/>
    <w:rsid w:val="00DA2725"/>
    <w:rsid w:val="00DA65F9"/>
    <w:rsid w:val="00DB088F"/>
    <w:rsid w:val="00DC0FC1"/>
    <w:rsid w:val="00DC2BBF"/>
    <w:rsid w:val="00DC5281"/>
    <w:rsid w:val="00DD13FE"/>
    <w:rsid w:val="00DD55D0"/>
    <w:rsid w:val="00DD6F31"/>
    <w:rsid w:val="00DE250C"/>
    <w:rsid w:val="00DF1D7E"/>
    <w:rsid w:val="00E227BE"/>
    <w:rsid w:val="00E30E76"/>
    <w:rsid w:val="00E30F84"/>
    <w:rsid w:val="00E37978"/>
    <w:rsid w:val="00E447CD"/>
    <w:rsid w:val="00E52AD1"/>
    <w:rsid w:val="00E533C7"/>
    <w:rsid w:val="00E5438F"/>
    <w:rsid w:val="00E606E2"/>
    <w:rsid w:val="00E66043"/>
    <w:rsid w:val="00E72869"/>
    <w:rsid w:val="00E8560C"/>
    <w:rsid w:val="00E90ADC"/>
    <w:rsid w:val="00EA36C5"/>
    <w:rsid w:val="00EC3E1C"/>
    <w:rsid w:val="00EC60B7"/>
    <w:rsid w:val="00ED758C"/>
    <w:rsid w:val="00EF762A"/>
    <w:rsid w:val="00EF769E"/>
    <w:rsid w:val="00F03104"/>
    <w:rsid w:val="00F03F97"/>
    <w:rsid w:val="00F267F6"/>
    <w:rsid w:val="00F31BA7"/>
    <w:rsid w:val="00F42704"/>
    <w:rsid w:val="00F554D2"/>
    <w:rsid w:val="00F72D02"/>
    <w:rsid w:val="00F8336B"/>
    <w:rsid w:val="00FA1F68"/>
    <w:rsid w:val="00FA5FAA"/>
    <w:rsid w:val="00FB6755"/>
    <w:rsid w:val="00FD18A3"/>
    <w:rsid w:val="00FE389F"/>
    <w:rsid w:val="00FF2750"/>
    <w:rsid w:val="01003E41"/>
    <w:rsid w:val="0141CAA7"/>
    <w:rsid w:val="014372C1"/>
    <w:rsid w:val="01973442"/>
    <w:rsid w:val="019CFA08"/>
    <w:rsid w:val="01CD42A7"/>
    <w:rsid w:val="01E6AA82"/>
    <w:rsid w:val="01F139E8"/>
    <w:rsid w:val="01F901E5"/>
    <w:rsid w:val="021355F2"/>
    <w:rsid w:val="021BF8D9"/>
    <w:rsid w:val="02EEA22F"/>
    <w:rsid w:val="033F8224"/>
    <w:rsid w:val="035D69CC"/>
    <w:rsid w:val="0366CCBC"/>
    <w:rsid w:val="03689879"/>
    <w:rsid w:val="038F0F58"/>
    <w:rsid w:val="0390FF67"/>
    <w:rsid w:val="03A814AF"/>
    <w:rsid w:val="03CA150A"/>
    <w:rsid w:val="03D4207C"/>
    <w:rsid w:val="03EA5183"/>
    <w:rsid w:val="03ED4A24"/>
    <w:rsid w:val="042E1CA9"/>
    <w:rsid w:val="047B2475"/>
    <w:rsid w:val="04A4A6D2"/>
    <w:rsid w:val="04AB28F2"/>
    <w:rsid w:val="04ACB4D2"/>
    <w:rsid w:val="04FA148A"/>
    <w:rsid w:val="05661C0E"/>
    <w:rsid w:val="058E5ED5"/>
    <w:rsid w:val="05C1B932"/>
    <w:rsid w:val="05FD1171"/>
    <w:rsid w:val="060793E6"/>
    <w:rsid w:val="06198ABC"/>
    <w:rsid w:val="06275523"/>
    <w:rsid w:val="0638FBEA"/>
    <w:rsid w:val="068DCAD0"/>
    <w:rsid w:val="06AFA3C5"/>
    <w:rsid w:val="06C68794"/>
    <w:rsid w:val="06D41C04"/>
    <w:rsid w:val="06DFB97B"/>
    <w:rsid w:val="06F8B6E0"/>
    <w:rsid w:val="06FEFF3C"/>
    <w:rsid w:val="072D9149"/>
    <w:rsid w:val="073E4954"/>
    <w:rsid w:val="0763D89E"/>
    <w:rsid w:val="077091FC"/>
    <w:rsid w:val="07A1C7D4"/>
    <w:rsid w:val="07AE77CD"/>
    <w:rsid w:val="07C8938C"/>
    <w:rsid w:val="07DAED7D"/>
    <w:rsid w:val="0804B5D9"/>
    <w:rsid w:val="0827A2FF"/>
    <w:rsid w:val="0866114A"/>
    <w:rsid w:val="086B06A5"/>
    <w:rsid w:val="087DA280"/>
    <w:rsid w:val="08FFA8FF"/>
    <w:rsid w:val="08FFAD68"/>
    <w:rsid w:val="0900A461"/>
    <w:rsid w:val="090F33DD"/>
    <w:rsid w:val="0924FBD8"/>
    <w:rsid w:val="093C9CBC"/>
    <w:rsid w:val="0960B837"/>
    <w:rsid w:val="096E8394"/>
    <w:rsid w:val="097B88CC"/>
    <w:rsid w:val="09986063"/>
    <w:rsid w:val="09D9CA15"/>
    <w:rsid w:val="09EB04EC"/>
    <w:rsid w:val="09F87FFC"/>
    <w:rsid w:val="09FD3436"/>
    <w:rsid w:val="0A11BD47"/>
    <w:rsid w:val="0A3B09DA"/>
    <w:rsid w:val="0A4FB929"/>
    <w:rsid w:val="0A9A5748"/>
    <w:rsid w:val="0AF7D6BD"/>
    <w:rsid w:val="0B033515"/>
    <w:rsid w:val="0B58411D"/>
    <w:rsid w:val="0BE443A2"/>
    <w:rsid w:val="0C272BD5"/>
    <w:rsid w:val="0C2B015C"/>
    <w:rsid w:val="0C366631"/>
    <w:rsid w:val="0C36D041"/>
    <w:rsid w:val="0C3749C1"/>
    <w:rsid w:val="0C58DB37"/>
    <w:rsid w:val="0C6E71E0"/>
    <w:rsid w:val="0CDF87E5"/>
    <w:rsid w:val="0CE3C244"/>
    <w:rsid w:val="0CF87D5D"/>
    <w:rsid w:val="0D116AD7"/>
    <w:rsid w:val="0D2663C6"/>
    <w:rsid w:val="0D83C722"/>
    <w:rsid w:val="0E207E87"/>
    <w:rsid w:val="0E30C44E"/>
    <w:rsid w:val="0E5C68CD"/>
    <w:rsid w:val="0E5E3DE6"/>
    <w:rsid w:val="0EC93FF0"/>
    <w:rsid w:val="0F0F7D82"/>
    <w:rsid w:val="0F7A6D6A"/>
    <w:rsid w:val="0F9A5DEA"/>
    <w:rsid w:val="0FD2F151"/>
    <w:rsid w:val="1028B796"/>
    <w:rsid w:val="10490B99"/>
    <w:rsid w:val="10721B3D"/>
    <w:rsid w:val="10C220CE"/>
    <w:rsid w:val="10C7F37D"/>
    <w:rsid w:val="10D4556A"/>
    <w:rsid w:val="1125C78C"/>
    <w:rsid w:val="11260713"/>
    <w:rsid w:val="118F85ED"/>
    <w:rsid w:val="1192905B"/>
    <w:rsid w:val="11ABAD9A"/>
    <w:rsid w:val="11C31C9C"/>
    <w:rsid w:val="11DC66F9"/>
    <w:rsid w:val="11DFE0E0"/>
    <w:rsid w:val="11EAA013"/>
    <w:rsid w:val="11F694CA"/>
    <w:rsid w:val="120B697D"/>
    <w:rsid w:val="121C60F1"/>
    <w:rsid w:val="126C18F5"/>
    <w:rsid w:val="12B5EF63"/>
    <w:rsid w:val="12BE0107"/>
    <w:rsid w:val="12E7FD9C"/>
    <w:rsid w:val="13531A65"/>
    <w:rsid w:val="13C8FD49"/>
    <w:rsid w:val="13D17045"/>
    <w:rsid w:val="142848A2"/>
    <w:rsid w:val="1430FB50"/>
    <w:rsid w:val="14913657"/>
    <w:rsid w:val="14E2CBA1"/>
    <w:rsid w:val="151C7CBC"/>
    <w:rsid w:val="153D72A0"/>
    <w:rsid w:val="1542C54E"/>
    <w:rsid w:val="15846377"/>
    <w:rsid w:val="15DDB287"/>
    <w:rsid w:val="1601F6AF"/>
    <w:rsid w:val="1613A7BF"/>
    <w:rsid w:val="1616F8E8"/>
    <w:rsid w:val="1624F4A7"/>
    <w:rsid w:val="16496606"/>
    <w:rsid w:val="1663D3E9"/>
    <w:rsid w:val="168A895E"/>
    <w:rsid w:val="16AB497A"/>
    <w:rsid w:val="16B0730D"/>
    <w:rsid w:val="16BAA858"/>
    <w:rsid w:val="16C328F2"/>
    <w:rsid w:val="16D60A09"/>
    <w:rsid w:val="1700C58D"/>
    <w:rsid w:val="1707A244"/>
    <w:rsid w:val="17160F28"/>
    <w:rsid w:val="174268C1"/>
    <w:rsid w:val="175932B3"/>
    <w:rsid w:val="177CF585"/>
    <w:rsid w:val="17A83266"/>
    <w:rsid w:val="17F6D357"/>
    <w:rsid w:val="180A77A0"/>
    <w:rsid w:val="181EAE74"/>
    <w:rsid w:val="18225A9D"/>
    <w:rsid w:val="183AD3B9"/>
    <w:rsid w:val="183DFA9A"/>
    <w:rsid w:val="184BF01F"/>
    <w:rsid w:val="186B0E83"/>
    <w:rsid w:val="187AD5D9"/>
    <w:rsid w:val="188032DC"/>
    <w:rsid w:val="18A13DBF"/>
    <w:rsid w:val="18A1F3F9"/>
    <w:rsid w:val="18A74E47"/>
    <w:rsid w:val="18B7080B"/>
    <w:rsid w:val="191DBA4F"/>
    <w:rsid w:val="192DB15D"/>
    <w:rsid w:val="195E85FC"/>
    <w:rsid w:val="1A0605D6"/>
    <w:rsid w:val="1A1D3225"/>
    <w:rsid w:val="1A2EC601"/>
    <w:rsid w:val="1A3FE2BC"/>
    <w:rsid w:val="1A5971BD"/>
    <w:rsid w:val="1A597934"/>
    <w:rsid w:val="1A8804C5"/>
    <w:rsid w:val="1A8E8A42"/>
    <w:rsid w:val="1AA27FD8"/>
    <w:rsid w:val="1AD8903A"/>
    <w:rsid w:val="1B2F9390"/>
    <w:rsid w:val="1B376DB1"/>
    <w:rsid w:val="1B973F7E"/>
    <w:rsid w:val="1C0AB644"/>
    <w:rsid w:val="1C2C1ED4"/>
    <w:rsid w:val="1C38BE53"/>
    <w:rsid w:val="1CA9D32B"/>
    <w:rsid w:val="1CC41572"/>
    <w:rsid w:val="1D66DA75"/>
    <w:rsid w:val="1D6D568E"/>
    <w:rsid w:val="1D888ED9"/>
    <w:rsid w:val="1DF133D2"/>
    <w:rsid w:val="1DF584A7"/>
    <w:rsid w:val="1E506869"/>
    <w:rsid w:val="1E6CA417"/>
    <w:rsid w:val="1E9595D5"/>
    <w:rsid w:val="1E9D4D19"/>
    <w:rsid w:val="1ED22194"/>
    <w:rsid w:val="1F823DE2"/>
    <w:rsid w:val="1F96EE0E"/>
    <w:rsid w:val="1FEF1527"/>
    <w:rsid w:val="1FFF2206"/>
    <w:rsid w:val="20226C01"/>
    <w:rsid w:val="202315D0"/>
    <w:rsid w:val="202DCBE4"/>
    <w:rsid w:val="2034D806"/>
    <w:rsid w:val="20559403"/>
    <w:rsid w:val="207857C0"/>
    <w:rsid w:val="20AEB33D"/>
    <w:rsid w:val="20B9E867"/>
    <w:rsid w:val="20EAAB5C"/>
    <w:rsid w:val="217B31F5"/>
    <w:rsid w:val="219087E9"/>
    <w:rsid w:val="21C472D6"/>
    <w:rsid w:val="21DA85E4"/>
    <w:rsid w:val="21F8F328"/>
    <w:rsid w:val="21FACDEE"/>
    <w:rsid w:val="21FAFFC4"/>
    <w:rsid w:val="2221B81F"/>
    <w:rsid w:val="222A2855"/>
    <w:rsid w:val="22AD77D7"/>
    <w:rsid w:val="22AF90D3"/>
    <w:rsid w:val="22C6DF8E"/>
    <w:rsid w:val="237C00D3"/>
    <w:rsid w:val="23B0767B"/>
    <w:rsid w:val="23F70902"/>
    <w:rsid w:val="24637EA7"/>
    <w:rsid w:val="24723AB6"/>
    <w:rsid w:val="24829A44"/>
    <w:rsid w:val="248BF803"/>
    <w:rsid w:val="248EE8EF"/>
    <w:rsid w:val="24DDAC12"/>
    <w:rsid w:val="24E14E4B"/>
    <w:rsid w:val="250BE374"/>
    <w:rsid w:val="252EE021"/>
    <w:rsid w:val="2562E044"/>
    <w:rsid w:val="25F796A7"/>
    <w:rsid w:val="2609C7B8"/>
    <w:rsid w:val="26135EF1"/>
    <w:rsid w:val="264DFEBF"/>
    <w:rsid w:val="264FBD22"/>
    <w:rsid w:val="265D4CBA"/>
    <w:rsid w:val="26640936"/>
    <w:rsid w:val="268C4759"/>
    <w:rsid w:val="26AD4989"/>
    <w:rsid w:val="26C1D39D"/>
    <w:rsid w:val="26CE70E7"/>
    <w:rsid w:val="26E0028D"/>
    <w:rsid w:val="26E12B63"/>
    <w:rsid w:val="27754A44"/>
    <w:rsid w:val="27B0B265"/>
    <w:rsid w:val="27E619B7"/>
    <w:rsid w:val="27EC26D5"/>
    <w:rsid w:val="27F788B2"/>
    <w:rsid w:val="27FFFCC2"/>
    <w:rsid w:val="2813A0B0"/>
    <w:rsid w:val="281B5FA8"/>
    <w:rsid w:val="284C8B89"/>
    <w:rsid w:val="286147F8"/>
    <w:rsid w:val="2864D294"/>
    <w:rsid w:val="286A4148"/>
    <w:rsid w:val="2883E79E"/>
    <w:rsid w:val="289C4F01"/>
    <w:rsid w:val="28A06E12"/>
    <w:rsid w:val="28CC8DB2"/>
    <w:rsid w:val="28F45AB0"/>
    <w:rsid w:val="29289531"/>
    <w:rsid w:val="294EC0EC"/>
    <w:rsid w:val="2994BDF4"/>
    <w:rsid w:val="2A3296EF"/>
    <w:rsid w:val="2A6C11A5"/>
    <w:rsid w:val="2A6EB925"/>
    <w:rsid w:val="2A96EA18"/>
    <w:rsid w:val="2AB23405"/>
    <w:rsid w:val="2AC46592"/>
    <w:rsid w:val="2AE9B436"/>
    <w:rsid w:val="2AFDE478"/>
    <w:rsid w:val="2B3D4B74"/>
    <w:rsid w:val="2B62A7C4"/>
    <w:rsid w:val="2B8C0ED9"/>
    <w:rsid w:val="2B90FB34"/>
    <w:rsid w:val="2B9E7E7C"/>
    <w:rsid w:val="2BAC2DDD"/>
    <w:rsid w:val="2BC89A65"/>
    <w:rsid w:val="2C5D1805"/>
    <w:rsid w:val="2CC06B19"/>
    <w:rsid w:val="2CEF016D"/>
    <w:rsid w:val="2CF2E358"/>
    <w:rsid w:val="2D287320"/>
    <w:rsid w:val="2D33C0D1"/>
    <w:rsid w:val="2D61E95D"/>
    <w:rsid w:val="2D6FAB24"/>
    <w:rsid w:val="2DA0B93F"/>
    <w:rsid w:val="2DAB5F78"/>
    <w:rsid w:val="2DB3E167"/>
    <w:rsid w:val="2DC2BF3D"/>
    <w:rsid w:val="2DEF533D"/>
    <w:rsid w:val="2DF1200C"/>
    <w:rsid w:val="2E01B1B9"/>
    <w:rsid w:val="2E680248"/>
    <w:rsid w:val="2E7F117A"/>
    <w:rsid w:val="2E84DE0B"/>
    <w:rsid w:val="2EE8793D"/>
    <w:rsid w:val="2EF84576"/>
    <w:rsid w:val="2F03D0B1"/>
    <w:rsid w:val="2F20FA00"/>
    <w:rsid w:val="2F4C9BD8"/>
    <w:rsid w:val="2F5DC5BB"/>
    <w:rsid w:val="2F8572CA"/>
    <w:rsid w:val="2F94DCAF"/>
    <w:rsid w:val="2F95D540"/>
    <w:rsid w:val="2FC8E51E"/>
    <w:rsid w:val="2FE2A6BA"/>
    <w:rsid w:val="2FEEE510"/>
    <w:rsid w:val="300C69F6"/>
    <w:rsid w:val="303BD3DA"/>
    <w:rsid w:val="30807EB8"/>
    <w:rsid w:val="30A7E693"/>
    <w:rsid w:val="30EA1B7E"/>
    <w:rsid w:val="3121432B"/>
    <w:rsid w:val="313E1AD4"/>
    <w:rsid w:val="315AFE54"/>
    <w:rsid w:val="3199156F"/>
    <w:rsid w:val="31A041F9"/>
    <w:rsid w:val="31C24CF6"/>
    <w:rsid w:val="322CBED1"/>
    <w:rsid w:val="3266894C"/>
    <w:rsid w:val="32B4EDDD"/>
    <w:rsid w:val="32C96869"/>
    <w:rsid w:val="32C9C728"/>
    <w:rsid w:val="32FEDCC7"/>
    <w:rsid w:val="3315E235"/>
    <w:rsid w:val="3329186C"/>
    <w:rsid w:val="335A4F66"/>
    <w:rsid w:val="33624E42"/>
    <w:rsid w:val="3380092B"/>
    <w:rsid w:val="342A6794"/>
    <w:rsid w:val="3449933D"/>
    <w:rsid w:val="344B44DE"/>
    <w:rsid w:val="345617AD"/>
    <w:rsid w:val="348B9E61"/>
    <w:rsid w:val="34C76F3D"/>
    <w:rsid w:val="34D24D82"/>
    <w:rsid w:val="34D53B92"/>
    <w:rsid w:val="355AAB72"/>
    <w:rsid w:val="35635DFC"/>
    <w:rsid w:val="357FDA67"/>
    <w:rsid w:val="358C6F31"/>
    <w:rsid w:val="35A9973C"/>
    <w:rsid w:val="35D5EC13"/>
    <w:rsid w:val="35E7135E"/>
    <w:rsid w:val="3621510E"/>
    <w:rsid w:val="362F7B82"/>
    <w:rsid w:val="362F9FD0"/>
    <w:rsid w:val="367844BF"/>
    <w:rsid w:val="367CD429"/>
    <w:rsid w:val="36FBA457"/>
    <w:rsid w:val="378223C9"/>
    <w:rsid w:val="37AF21A1"/>
    <w:rsid w:val="37BDB827"/>
    <w:rsid w:val="37C8F713"/>
    <w:rsid w:val="37CF5E54"/>
    <w:rsid w:val="37ECE49C"/>
    <w:rsid w:val="37ED3480"/>
    <w:rsid w:val="3859156D"/>
    <w:rsid w:val="3859EEFC"/>
    <w:rsid w:val="3888CC18"/>
    <w:rsid w:val="388AB5C7"/>
    <w:rsid w:val="389F84D4"/>
    <w:rsid w:val="38B8430B"/>
    <w:rsid w:val="38BCD748"/>
    <w:rsid w:val="38E5B11F"/>
    <w:rsid w:val="38F1D1A2"/>
    <w:rsid w:val="391BE14C"/>
    <w:rsid w:val="39244603"/>
    <w:rsid w:val="39270F6C"/>
    <w:rsid w:val="392A6649"/>
    <w:rsid w:val="3962ED2E"/>
    <w:rsid w:val="399303B1"/>
    <w:rsid w:val="39B1297E"/>
    <w:rsid w:val="39F55E14"/>
    <w:rsid w:val="3A00BC6D"/>
    <w:rsid w:val="3A29AFE5"/>
    <w:rsid w:val="3A575E3C"/>
    <w:rsid w:val="3A77A347"/>
    <w:rsid w:val="3A86D2C7"/>
    <w:rsid w:val="3AB4A09B"/>
    <w:rsid w:val="3ACD007F"/>
    <w:rsid w:val="3B266F7D"/>
    <w:rsid w:val="3B36B0C1"/>
    <w:rsid w:val="3B54EA5B"/>
    <w:rsid w:val="3B5C3A90"/>
    <w:rsid w:val="3B92C374"/>
    <w:rsid w:val="3BC06CDA"/>
    <w:rsid w:val="3BD0A6AC"/>
    <w:rsid w:val="3BF70636"/>
    <w:rsid w:val="3C33E630"/>
    <w:rsid w:val="3C5EC7BE"/>
    <w:rsid w:val="3C6CAFC1"/>
    <w:rsid w:val="3C88CFA6"/>
    <w:rsid w:val="3C9843CB"/>
    <w:rsid w:val="3C9A8DF0"/>
    <w:rsid w:val="3CBD0964"/>
    <w:rsid w:val="3CEA13E4"/>
    <w:rsid w:val="3D17F1AC"/>
    <w:rsid w:val="3D32E1FA"/>
    <w:rsid w:val="3D980443"/>
    <w:rsid w:val="3DDA4A05"/>
    <w:rsid w:val="3E107A2E"/>
    <w:rsid w:val="3E16BB27"/>
    <w:rsid w:val="3E3897E7"/>
    <w:rsid w:val="3E74821B"/>
    <w:rsid w:val="3E8CB42F"/>
    <w:rsid w:val="3EAD5404"/>
    <w:rsid w:val="3ED34BE6"/>
    <w:rsid w:val="3EE9F8E7"/>
    <w:rsid w:val="3EF80B21"/>
    <w:rsid w:val="3EFCF36D"/>
    <w:rsid w:val="3F43A18A"/>
    <w:rsid w:val="3FA7855A"/>
    <w:rsid w:val="3FA91A2D"/>
    <w:rsid w:val="3FBCF8D8"/>
    <w:rsid w:val="3FC02785"/>
    <w:rsid w:val="3FD22EB2"/>
    <w:rsid w:val="3FFB58CB"/>
    <w:rsid w:val="401D006E"/>
    <w:rsid w:val="405E9DAE"/>
    <w:rsid w:val="40A0B01E"/>
    <w:rsid w:val="40C8F4C3"/>
    <w:rsid w:val="40D52EAE"/>
    <w:rsid w:val="40E29982"/>
    <w:rsid w:val="40F11B7D"/>
    <w:rsid w:val="411833A8"/>
    <w:rsid w:val="412ED1EC"/>
    <w:rsid w:val="4142DDD6"/>
    <w:rsid w:val="41586A6E"/>
    <w:rsid w:val="4164CFCB"/>
    <w:rsid w:val="419799C4"/>
    <w:rsid w:val="41C91E9B"/>
    <w:rsid w:val="41D30CFE"/>
    <w:rsid w:val="4212B4AC"/>
    <w:rsid w:val="421772FC"/>
    <w:rsid w:val="42838C08"/>
    <w:rsid w:val="428A7A39"/>
    <w:rsid w:val="42A3A651"/>
    <w:rsid w:val="42A8EAB2"/>
    <w:rsid w:val="42ACAAE3"/>
    <w:rsid w:val="42D8A153"/>
    <w:rsid w:val="42DB24DC"/>
    <w:rsid w:val="42DEA0EB"/>
    <w:rsid w:val="43035EBC"/>
    <w:rsid w:val="433087CF"/>
    <w:rsid w:val="435CD837"/>
    <w:rsid w:val="43E10573"/>
    <w:rsid w:val="44185644"/>
    <w:rsid w:val="4474D77D"/>
    <w:rsid w:val="44880ACC"/>
    <w:rsid w:val="44ADEBAB"/>
    <w:rsid w:val="44BA7B48"/>
    <w:rsid w:val="450B5F5C"/>
    <w:rsid w:val="4531B3FE"/>
    <w:rsid w:val="4540C5D0"/>
    <w:rsid w:val="455338CB"/>
    <w:rsid w:val="45612C1D"/>
    <w:rsid w:val="45637829"/>
    <w:rsid w:val="456A7D63"/>
    <w:rsid w:val="456CEA49"/>
    <w:rsid w:val="46031E5E"/>
    <w:rsid w:val="4625C69F"/>
    <w:rsid w:val="4634241C"/>
    <w:rsid w:val="4649F07F"/>
    <w:rsid w:val="465171F2"/>
    <w:rsid w:val="467BAAC1"/>
    <w:rsid w:val="4680EF16"/>
    <w:rsid w:val="47BFD5DA"/>
    <w:rsid w:val="47C71C4B"/>
    <w:rsid w:val="47CE945C"/>
    <w:rsid w:val="47DD4097"/>
    <w:rsid w:val="47FC0B6C"/>
    <w:rsid w:val="483DC5A1"/>
    <w:rsid w:val="4843001E"/>
    <w:rsid w:val="484763D1"/>
    <w:rsid w:val="48534A69"/>
    <w:rsid w:val="486138E3"/>
    <w:rsid w:val="48C9CAB6"/>
    <w:rsid w:val="48D2E555"/>
    <w:rsid w:val="490291D9"/>
    <w:rsid w:val="490EE638"/>
    <w:rsid w:val="49453B61"/>
    <w:rsid w:val="499EDABC"/>
    <w:rsid w:val="499FC953"/>
    <w:rsid w:val="4A14811A"/>
    <w:rsid w:val="4A375C87"/>
    <w:rsid w:val="4A3B633E"/>
    <w:rsid w:val="4A573DF9"/>
    <w:rsid w:val="4A68AB05"/>
    <w:rsid w:val="4A8C7D66"/>
    <w:rsid w:val="4B098006"/>
    <w:rsid w:val="4B1E7BE9"/>
    <w:rsid w:val="4B2621E1"/>
    <w:rsid w:val="4B3B99B4"/>
    <w:rsid w:val="4B688C2E"/>
    <w:rsid w:val="4B716D7B"/>
    <w:rsid w:val="4B8B6CB6"/>
    <w:rsid w:val="4BF7F562"/>
    <w:rsid w:val="4C043275"/>
    <w:rsid w:val="4C0E46C4"/>
    <w:rsid w:val="4C1C13CA"/>
    <w:rsid w:val="4C4D7D7F"/>
    <w:rsid w:val="4C5DDE36"/>
    <w:rsid w:val="4C9DFDA0"/>
    <w:rsid w:val="4CCC53E1"/>
    <w:rsid w:val="4CD76A15"/>
    <w:rsid w:val="4CFB14DB"/>
    <w:rsid w:val="4D1C520B"/>
    <w:rsid w:val="4D75CA15"/>
    <w:rsid w:val="4D93583C"/>
    <w:rsid w:val="4D9CFB02"/>
    <w:rsid w:val="4DAD4080"/>
    <w:rsid w:val="4DBB4C53"/>
    <w:rsid w:val="4DF749D9"/>
    <w:rsid w:val="4E14A9B2"/>
    <w:rsid w:val="4E387A92"/>
    <w:rsid w:val="4E4C1DEA"/>
    <w:rsid w:val="4E5649E7"/>
    <w:rsid w:val="4E82AEE5"/>
    <w:rsid w:val="4EABA7B3"/>
    <w:rsid w:val="4F4B2010"/>
    <w:rsid w:val="4F84CCCF"/>
    <w:rsid w:val="4FA7F3D8"/>
    <w:rsid w:val="501F4E19"/>
    <w:rsid w:val="50382188"/>
    <w:rsid w:val="507A7919"/>
    <w:rsid w:val="5081D64C"/>
    <w:rsid w:val="5086AB13"/>
    <w:rsid w:val="50966138"/>
    <w:rsid w:val="50B02F95"/>
    <w:rsid w:val="50D5C73D"/>
    <w:rsid w:val="50D9EF9C"/>
    <w:rsid w:val="50DC8D47"/>
    <w:rsid w:val="51198784"/>
    <w:rsid w:val="512008CB"/>
    <w:rsid w:val="51209D30"/>
    <w:rsid w:val="51317E54"/>
    <w:rsid w:val="51630F01"/>
    <w:rsid w:val="518422DD"/>
    <w:rsid w:val="51980D18"/>
    <w:rsid w:val="51AADB38"/>
    <w:rsid w:val="51BA4FA7"/>
    <w:rsid w:val="51DA718A"/>
    <w:rsid w:val="51EB1A2D"/>
    <w:rsid w:val="5228C4F1"/>
    <w:rsid w:val="52471C61"/>
    <w:rsid w:val="5252DC73"/>
    <w:rsid w:val="52539B1B"/>
    <w:rsid w:val="52587306"/>
    <w:rsid w:val="528A4C42"/>
    <w:rsid w:val="528CBDDD"/>
    <w:rsid w:val="5297B6BB"/>
    <w:rsid w:val="53933A8D"/>
    <w:rsid w:val="53C36F9C"/>
    <w:rsid w:val="53D24C7F"/>
    <w:rsid w:val="5426D34C"/>
    <w:rsid w:val="5443186A"/>
    <w:rsid w:val="5478B02B"/>
    <w:rsid w:val="54792A2E"/>
    <w:rsid w:val="54B4542F"/>
    <w:rsid w:val="54C2BA50"/>
    <w:rsid w:val="54F1F069"/>
    <w:rsid w:val="554153BA"/>
    <w:rsid w:val="5565B360"/>
    <w:rsid w:val="55E95B56"/>
    <w:rsid w:val="55EC0D91"/>
    <w:rsid w:val="564ABA2C"/>
    <w:rsid w:val="56739161"/>
    <w:rsid w:val="567E4C5B"/>
    <w:rsid w:val="5690B26E"/>
    <w:rsid w:val="56C73FCE"/>
    <w:rsid w:val="56FF3495"/>
    <w:rsid w:val="571E297D"/>
    <w:rsid w:val="5723D7ED"/>
    <w:rsid w:val="572764EA"/>
    <w:rsid w:val="5750F96B"/>
    <w:rsid w:val="57A7E649"/>
    <w:rsid w:val="57B4D8B1"/>
    <w:rsid w:val="57D39CB1"/>
    <w:rsid w:val="57DA0A2E"/>
    <w:rsid w:val="57E42B22"/>
    <w:rsid w:val="583B6FBE"/>
    <w:rsid w:val="5875E73B"/>
    <w:rsid w:val="587982F3"/>
    <w:rsid w:val="58C43285"/>
    <w:rsid w:val="591DC747"/>
    <w:rsid w:val="592B56D4"/>
    <w:rsid w:val="5959D687"/>
    <w:rsid w:val="5959E001"/>
    <w:rsid w:val="59C555A2"/>
    <w:rsid w:val="59CB7F9A"/>
    <w:rsid w:val="59D6D2DD"/>
    <w:rsid w:val="59E49A80"/>
    <w:rsid w:val="5A09378E"/>
    <w:rsid w:val="5A155354"/>
    <w:rsid w:val="5A2B0AD5"/>
    <w:rsid w:val="5A69CF58"/>
    <w:rsid w:val="5A7A3BC7"/>
    <w:rsid w:val="5A7BBF73"/>
    <w:rsid w:val="5A9087B3"/>
    <w:rsid w:val="5AA98640"/>
    <w:rsid w:val="5AC91D6D"/>
    <w:rsid w:val="5AD06FED"/>
    <w:rsid w:val="5AD8609A"/>
    <w:rsid w:val="5AF563E1"/>
    <w:rsid w:val="5AFA666D"/>
    <w:rsid w:val="5B04A680"/>
    <w:rsid w:val="5B11C347"/>
    <w:rsid w:val="5B213916"/>
    <w:rsid w:val="5B24D4F0"/>
    <w:rsid w:val="5B2B0523"/>
    <w:rsid w:val="5B622E02"/>
    <w:rsid w:val="5BADFD42"/>
    <w:rsid w:val="5C267682"/>
    <w:rsid w:val="5D04FE98"/>
    <w:rsid w:val="5D09791F"/>
    <w:rsid w:val="5D0AE8AB"/>
    <w:rsid w:val="5D116B39"/>
    <w:rsid w:val="5D12EB24"/>
    <w:rsid w:val="5D1DF7AA"/>
    <w:rsid w:val="5D83DC29"/>
    <w:rsid w:val="5D8EE241"/>
    <w:rsid w:val="5D908944"/>
    <w:rsid w:val="5DC2DD11"/>
    <w:rsid w:val="5DC55C2B"/>
    <w:rsid w:val="5DD5035E"/>
    <w:rsid w:val="5DD9BC09"/>
    <w:rsid w:val="5DF6D8FF"/>
    <w:rsid w:val="5E40166C"/>
    <w:rsid w:val="5E924C6F"/>
    <w:rsid w:val="5EA65465"/>
    <w:rsid w:val="5F0B3BD8"/>
    <w:rsid w:val="5F3D407B"/>
    <w:rsid w:val="5F77A23C"/>
    <w:rsid w:val="5F7A28E3"/>
    <w:rsid w:val="5FC7CEAA"/>
    <w:rsid w:val="5FCE4E60"/>
    <w:rsid w:val="5FD5AE20"/>
    <w:rsid w:val="5FE40C27"/>
    <w:rsid w:val="601BDB56"/>
    <w:rsid w:val="603E7AC7"/>
    <w:rsid w:val="604224C6"/>
    <w:rsid w:val="6050158E"/>
    <w:rsid w:val="6052583A"/>
    <w:rsid w:val="608BDABC"/>
    <w:rsid w:val="60B3FCDD"/>
    <w:rsid w:val="60D9CEA1"/>
    <w:rsid w:val="6112A59B"/>
    <w:rsid w:val="612E79C1"/>
    <w:rsid w:val="6143F71A"/>
    <w:rsid w:val="614D0BF2"/>
    <w:rsid w:val="615BFA45"/>
    <w:rsid w:val="6167C417"/>
    <w:rsid w:val="6207E6C4"/>
    <w:rsid w:val="621ABA14"/>
    <w:rsid w:val="6282713B"/>
    <w:rsid w:val="6293AC12"/>
    <w:rsid w:val="629AC8B1"/>
    <w:rsid w:val="62A4FA9F"/>
    <w:rsid w:val="63520EDA"/>
    <w:rsid w:val="636C6BE4"/>
    <w:rsid w:val="63D4980B"/>
    <w:rsid w:val="63D8C30D"/>
    <w:rsid w:val="63DCDC07"/>
    <w:rsid w:val="63F0E6B2"/>
    <w:rsid w:val="641E419C"/>
    <w:rsid w:val="64318867"/>
    <w:rsid w:val="645F4D27"/>
    <w:rsid w:val="64DB02E4"/>
    <w:rsid w:val="64FD3A33"/>
    <w:rsid w:val="650096E7"/>
    <w:rsid w:val="651F219E"/>
    <w:rsid w:val="6529E0D2"/>
    <w:rsid w:val="6550FE4E"/>
    <w:rsid w:val="65638C4C"/>
    <w:rsid w:val="656B184D"/>
    <w:rsid w:val="657021DD"/>
    <w:rsid w:val="6576C84A"/>
    <w:rsid w:val="6579B86A"/>
    <w:rsid w:val="65E2AEC9"/>
    <w:rsid w:val="65F0493E"/>
    <w:rsid w:val="65FEE479"/>
    <w:rsid w:val="660B7473"/>
    <w:rsid w:val="663F044B"/>
    <w:rsid w:val="66683265"/>
    <w:rsid w:val="669C0B11"/>
    <w:rsid w:val="66B10E4E"/>
    <w:rsid w:val="6706E8AE"/>
    <w:rsid w:val="6761381A"/>
    <w:rsid w:val="6774A1E8"/>
    <w:rsid w:val="67EFE237"/>
    <w:rsid w:val="689B3A04"/>
    <w:rsid w:val="68F1B2BF"/>
    <w:rsid w:val="6943769F"/>
    <w:rsid w:val="69875D80"/>
    <w:rsid w:val="698E8759"/>
    <w:rsid w:val="69927557"/>
    <w:rsid w:val="6993C6D6"/>
    <w:rsid w:val="69A519F9"/>
    <w:rsid w:val="69AD3471"/>
    <w:rsid w:val="69B88367"/>
    <w:rsid w:val="69ED031B"/>
    <w:rsid w:val="6A0D2ADC"/>
    <w:rsid w:val="6A2657F2"/>
    <w:rsid w:val="6A361ABD"/>
    <w:rsid w:val="6A502B6B"/>
    <w:rsid w:val="6A6273E3"/>
    <w:rsid w:val="6A656D2E"/>
    <w:rsid w:val="6A6DB194"/>
    <w:rsid w:val="6A82516F"/>
    <w:rsid w:val="6A948865"/>
    <w:rsid w:val="6AFC9A69"/>
    <w:rsid w:val="6B228460"/>
    <w:rsid w:val="6B232DE1"/>
    <w:rsid w:val="6B4E4FDA"/>
    <w:rsid w:val="6B5EE384"/>
    <w:rsid w:val="6B7BBE5B"/>
    <w:rsid w:val="6B942341"/>
    <w:rsid w:val="6BADF0A0"/>
    <w:rsid w:val="6BC9D3F3"/>
    <w:rsid w:val="6BF73D21"/>
    <w:rsid w:val="6C0981F5"/>
    <w:rsid w:val="6C0CC2ED"/>
    <w:rsid w:val="6C19E497"/>
    <w:rsid w:val="6C1E0ECD"/>
    <w:rsid w:val="6C68DB08"/>
    <w:rsid w:val="6C78D65E"/>
    <w:rsid w:val="6C8931C5"/>
    <w:rsid w:val="6CB1BFDC"/>
    <w:rsid w:val="6CC0E972"/>
    <w:rsid w:val="6CCC37F7"/>
    <w:rsid w:val="6D628D27"/>
    <w:rsid w:val="6D64EF5B"/>
    <w:rsid w:val="6D9199E5"/>
    <w:rsid w:val="6DA26CF1"/>
    <w:rsid w:val="6DA53897"/>
    <w:rsid w:val="6DB884D6"/>
    <w:rsid w:val="6DCE9CC8"/>
    <w:rsid w:val="6E1CA8C1"/>
    <w:rsid w:val="6E3A2AAA"/>
    <w:rsid w:val="6E50C4C8"/>
    <w:rsid w:val="6E6D750B"/>
    <w:rsid w:val="6E6DCA4F"/>
    <w:rsid w:val="6EE1A46A"/>
    <w:rsid w:val="6F079CE8"/>
    <w:rsid w:val="6F202598"/>
    <w:rsid w:val="6F4EA11F"/>
    <w:rsid w:val="6F5B7BD0"/>
    <w:rsid w:val="6F6687AF"/>
    <w:rsid w:val="6F7C48BB"/>
    <w:rsid w:val="6FC48DD5"/>
    <w:rsid w:val="6FD982D7"/>
    <w:rsid w:val="6FDCEAC2"/>
    <w:rsid w:val="6FDE8C20"/>
    <w:rsid w:val="6FE3BA79"/>
    <w:rsid w:val="705BD2A9"/>
    <w:rsid w:val="705EEE54"/>
    <w:rsid w:val="70C1CAA3"/>
    <w:rsid w:val="70C65205"/>
    <w:rsid w:val="71025810"/>
    <w:rsid w:val="71132111"/>
    <w:rsid w:val="7151B24A"/>
    <w:rsid w:val="715FD18A"/>
    <w:rsid w:val="71631607"/>
    <w:rsid w:val="71BE3B9F"/>
    <w:rsid w:val="720660DE"/>
    <w:rsid w:val="720AA836"/>
    <w:rsid w:val="7266A997"/>
    <w:rsid w:val="72708E5F"/>
    <w:rsid w:val="7271AAD4"/>
    <w:rsid w:val="7280359F"/>
    <w:rsid w:val="7292F28D"/>
    <w:rsid w:val="72F441C3"/>
    <w:rsid w:val="730CBF95"/>
    <w:rsid w:val="73ED5615"/>
    <w:rsid w:val="73EE707C"/>
    <w:rsid w:val="741BD61B"/>
    <w:rsid w:val="7434496C"/>
    <w:rsid w:val="74399EC3"/>
    <w:rsid w:val="74443326"/>
    <w:rsid w:val="744D7837"/>
    <w:rsid w:val="7470A5A5"/>
    <w:rsid w:val="747987F8"/>
    <w:rsid w:val="74B6D8C9"/>
    <w:rsid w:val="74BAF08A"/>
    <w:rsid w:val="74BE9798"/>
    <w:rsid w:val="74C9E8E9"/>
    <w:rsid w:val="74E49941"/>
    <w:rsid w:val="74F0A5D1"/>
    <w:rsid w:val="74F27F21"/>
    <w:rsid w:val="756D59CB"/>
    <w:rsid w:val="757810CC"/>
    <w:rsid w:val="759764FF"/>
    <w:rsid w:val="75D56F24"/>
    <w:rsid w:val="75D8234D"/>
    <w:rsid w:val="7643364B"/>
    <w:rsid w:val="7679DED7"/>
    <w:rsid w:val="76A13202"/>
    <w:rsid w:val="76D1A575"/>
    <w:rsid w:val="76F0CA3B"/>
    <w:rsid w:val="77045521"/>
    <w:rsid w:val="7710086E"/>
    <w:rsid w:val="77209A16"/>
    <w:rsid w:val="775D0B4A"/>
    <w:rsid w:val="776F4FE8"/>
    <w:rsid w:val="77713F85"/>
    <w:rsid w:val="7774CD35"/>
    <w:rsid w:val="778A9650"/>
    <w:rsid w:val="77D3F28D"/>
    <w:rsid w:val="781A6D85"/>
    <w:rsid w:val="785648F9"/>
    <w:rsid w:val="786EF85F"/>
    <w:rsid w:val="7876011B"/>
    <w:rsid w:val="7885B854"/>
    <w:rsid w:val="78B8D9FE"/>
    <w:rsid w:val="78FAF4C5"/>
    <w:rsid w:val="79023411"/>
    <w:rsid w:val="792699C3"/>
    <w:rsid w:val="794DEF0C"/>
    <w:rsid w:val="7974EEEF"/>
    <w:rsid w:val="797F32BE"/>
    <w:rsid w:val="79816329"/>
    <w:rsid w:val="79919C02"/>
    <w:rsid w:val="7993776F"/>
    <w:rsid w:val="79E5D095"/>
    <w:rsid w:val="7A0AC375"/>
    <w:rsid w:val="7A2A3D23"/>
    <w:rsid w:val="7A36CE30"/>
    <w:rsid w:val="7A61EADF"/>
    <w:rsid w:val="7A6FA63B"/>
    <w:rsid w:val="7A744B7C"/>
    <w:rsid w:val="7A89FCE9"/>
    <w:rsid w:val="7A8CAB51"/>
    <w:rsid w:val="7AB4C6BF"/>
    <w:rsid w:val="7B027A50"/>
    <w:rsid w:val="7B2F47D0"/>
    <w:rsid w:val="7B4D06C8"/>
    <w:rsid w:val="7B5A1EBF"/>
    <w:rsid w:val="7BA6BDDF"/>
    <w:rsid w:val="7BB98B49"/>
    <w:rsid w:val="7C0B769C"/>
    <w:rsid w:val="7C6025C5"/>
    <w:rsid w:val="7C839F45"/>
    <w:rsid w:val="7CF9D183"/>
    <w:rsid w:val="7D03FE47"/>
    <w:rsid w:val="7D9DCF3F"/>
    <w:rsid w:val="7DDEBDF5"/>
    <w:rsid w:val="7E2BA57C"/>
    <w:rsid w:val="7E95A1E4"/>
    <w:rsid w:val="7EB45A95"/>
    <w:rsid w:val="7ED1CBD4"/>
    <w:rsid w:val="7F348636"/>
    <w:rsid w:val="7F5AB47E"/>
    <w:rsid w:val="7F89BC58"/>
    <w:rsid w:val="7F99B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67A58E"/>
  <w15:docId w15:val="{D4CDE5F3-5C32-44C0-B61A-84E4A7C9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DejaVu Sans" w:eastAsia="DejaVu Sans" w:hAnsi="DejaVu Sans" w:cs="DejaVu Sans"/>
    </w:rPr>
  </w:style>
  <w:style w:type="paragraph" w:styleId="Heading1">
    <w:name w:val="heading 1"/>
    <w:basedOn w:val="Normal"/>
    <w:uiPriority w:val="9"/>
    <w:qFormat/>
    <w:pPr>
      <w:spacing w:before="92"/>
      <w:ind w:left="846" w:right="484" w:hanging="500"/>
      <w:outlineLvl w:val="0"/>
    </w:pPr>
    <w:rPr>
      <w:b/>
      <w:bCs/>
      <w:sz w:val="28"/>
      <w:szCs w:val="28"/>
      <w:u w:val="single" w:color="000000"/>
    </w:rPr>
  </w:style>
  <w:style w:type="paragraph" w:styleId="Heading2">
    <w:name w:val="heading 2"/>
    <w:basedOn w:val="Normal"/>
    <w:uiPriority w:val="9"/>
    <w:unhideWhenUsed/>
    <w:qFormat/>
    <w:pPr>
      <w:spacing w:before="91"/>
      <w:ind w:left="105"/>
      <w:outlineLvl w:val="1"/>
    </w:pPr>
    <w:rPr>
      <w:b/>
      <w:bCs/>
      <w:sz w:val="24"/>
      <w:szCs w:val="24"/>
      <w:u w:val="single" w:color="000000"/>
    </w:rPr>
  </w:style>
  <w:style w:type="paragraph" w:styleId="Heading3">
    <w:name w:val="heading 3"/>
    <w:basedOn w:val="Normal"/>
    <w:uiPriority w:val="9"/>
    <w:unhideWhenUsed/>
    <w:qFormat/>
    <w:pPr>
      <w:spacing w:before="156"/>
      <w:ind w:left="105"/>
      <w:outlineLvl w:val="2"/>
    </w:pPr>
    <w:rPr>
      <w:rFonts w:ascii="Nimbus Mono L" w:eastAsia="Nimbus Mono L" w:hAnsi="Nimbus Mono L" w:cs="Nimbus Mono L"/>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19"/>
      <w:ind w:left="835"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44737"/>
    <w:pPr>
      <w:tabs>
        <w:tab w:val="center" w:pos="4680"/>
        <w:tab w:val="right" w:pos="9360"/>
      </w:tabs>
    </w:pPr>
  </w:style>
  <w:style w:type="character" w:customStyle="1" w:styleId="HeaderChar">
    <w:name w:val="Header Char"/>
    <w:basedOn w:val="DefaultParagraphFont"/>
    <w:link w:val="Header"/>
    <w:uiPriority w:val="99"/>
    <w:rsid w:val="00044737"/>
    <w:rPr>
      <w:rFonts w:ascii="DejaVu Sans" w:eastAsia="DejaVu Sans" w:hAnsi="DejaVu Sans" w:cs="DejaVu Sans"/>
    </w:rPr>
  </w:style>
  <w:style w:type="paragraph" w:styleId="Footer">
    <w:name w:val="footer"/>
    <w:basedOn w:val="Normal"/>
    <w:link w:val="FooterChar"/>
    <w:uiPriority w:val="99"/>
    <w:unhideWhenUsed/>
    <w:rsid w:val="00044737"/>
    <w:pPr>
      <w:tabs>
        <w:tab w:val="center" w:pos="4680"/>
        <w:tab w:val="right" w:pos="9360"/>
      </w:tabs>
    </w:pPr>
  </w:style>
  <w:style w:type="character" w:customStyle="1" w:styleId="FooterChar">
    <w:name w:val="Footer Char"/>
    <w:basedOn w:val="DefaultParagraphFont"/>
    <w:link w:val="Footer"/>
    <w:uiPriority w:val="99"/>
    <w:rsid w:val="00044737"/>
    <w:rPr>
      <w:rFonts w:ascii="DejaVu Sans" w:eastAsia="DejaVu Sans" w:hAnsi="DejaVu Sans" w:cs="DejaVu Sans"/>
    </w:rPr>
  </w:style>
  <w:style w:type="character" w:styleId="Hyperlink">
    <w:name w:val="Hyperlink"/>
    <w:basedOn w:val="DefaultParagraphFont"/>
    <w:uiPriority w:val="99"/>
    <w:unhideWhenUsed/>
    <w:rsid w:val="008F5F84"/>
    <w:rPr>
      <w:color w:val="0000FF" w:themeColor="hyperlink"/>
      <w:u w:val="single"/>
    </w:rPr>
  </w:style>
  <w:style w:type="character" w:customStyle="1" w:styleId="UnresolvedMention1">
    <w:name w:val="Unresolved Mention1"/>
    <w:basedOn w:val="DefaultParagraphFont"/>
    <w:uiPriority w:val="99"/>
    <w:semiHidden/>
    <w:unhideWhenUsed/>
    <w:rsid w:val="008F5F84"/>
    <w:rPr>
      <w:color w:val="605E5C"/>
      <w:shd w:val="clear" w:color="auto" w:fill="E1DFDD"/>
    </w:rPr>
  </w:style>
  <w:style w:type="paragraph" w:styleId="FootnoteText">
    <w:name w:val="footnote text"/>
    <w:basedOn w:val="Normal"/>
    <w:link w:val="FootnoteTextChar"/>
    <w:uiPriority w:val="99"/>
    <w:semiHidden/>
    <w:unhideWhenUsed/>
    <w:rsid w:val="008F5F84"/>
    <w:rPr>
      <w:sz w:val="20"/>
      <w:szCs w:val="20"/>
    </w:rPr>
  </w:style>
  <w:style w:type="character" w:customStyle="1" w:styleId="FootnoteTextChar">
    <w:name w:val="Footnote Text Char"/>
    <w:basedOn w:val="DefaultParagraphFont"/>
    <w:link w:val="FootnoteText"/>
    <w:uiPriority w:val="99"/>
    <w:semiHidden/>
    <w:rsid w:val="008F5F84"/>
    <w:rPr>
      <w:rFonts w:ascii="DejaVu Sans" w:eastAsia="DejaVu Sans" w:hAnsi="DejaVu Sans" w:cs="DejaVu Sans"/>
      <w:sz w:val="20"/>
      <w:szCs w:val="20"/>
    </w:rPr>
  </w:style>
  <w:style w:type="character" w:styleId="FootnoteReference">
    <w:name w:val="footnote reference"/>
    <w:basedOn w:val="DefaultParagraphFont"/>
    <w:uiPriority w:val="99"/>
    <w:semiHidden/>
    <w:unhideWhenUsed/>
    <w:rsid w:val="008F5F84"/>
    <w:rPr>
      <w:vertAlign w:val="superscript"/>
    </w:rPr>
  </w:style>
  <w:style w:type="character" w:styleId="CommentReference">
    <w:name w:val="annotation reference"/>
    <w:basedOn w:val="DefaultParagraphFont"/>
    <w:uiPriority w:val="99"/>
    <w:semiHidden/>
    <w:unhideWhenUsed/>
    <w:rsid w:val="006320F2"/>
    <w:rPr>
      <w:sz w:val="16"/>
      <w:szCs w:val="16"/>
    </w:rPr>
  </w:style>
  <w:style w:type="paragraph" w:styleId="CommentText">
    <w:name w:val="annotation text"/>
    <w:basedOn w:val="Normal"/>
    <w:link w:val="CommentTextChar"/>
    <w:uiPriority w:val="99"/>
    <w:unhideWhenUsed/>
    <w:rsid w:val="006320F2"/>
    <w:rPr>
      <w:sz w:val="20"/>
      <w:szCs w:val="20"/>
    </w:rPr>
  </w:style>
  <w:style w:type="character" w:customStyle="1" w:styleId="CommentTextChar">
    <w:name w:val="Comment Text Char"/>
    <w:basedOn w:val="DefaultParagraphFont"/>
    <w:link w:val="CommentText"/>
    <w:uiPriority w:val="99"/>
    <w:rsid w:val="006320F2"/>
    <w:rPr>
      <w:rFonts w:ascii="DejaVu Sans" w:eastAsia="DejaVu Sans" w:hAnsi="DejaVu Sans" w:cs="DejaVu Sans"/>
      <w:sz w:val="20"/>
      <w:szCs w:val="20"/>
    </w:rPr>
  </w:style>
  <w:style w:type="paragraph" w:styleId="CommentSubject">
    <w:name w:val="annotation subject"/>
    <w:basedOn w:val="CommentText"/>
    <w:next w:val="CommentText"/>
    <w:link w:val="CommentSubjectChar"/>
    <w:uiPriority w:val="99"/>
    <w:semiHidden/>
    <w:unhideWhenUsed/>
    <w:rsid w:val="006320F2"/>
    <w:rPr>
      <w:b/>
      <w:bCs/>
    </w:rPr>
  </w:style>
  <w:style w:type="character" w:customStyle="1" w:styleId="CommentSubjectChar">
    <w:name w:val="Comment Subject Char"/>
    <w:basedOn w:val="CommentTextChar"/>
    <w:link w:val="CommentSubject"/>
    <w:uiPriority w:val="99"/>
    <w:semiHidden/>
    <w:rsid w:val="006320F2"/>
    <w:rPr>
      <w:rFonts w:ascii="DejaVu Sans" w:eastAsia="DejaVu Sans" w:hAnsi="DejaVu Sans" w:cs="DejaVu Sans"/>
      <w:b/>
      <w:bCs/>
      <w:sz w:val="20"/>
      <w:szCs w:val="20"/>
    </w:rPr>
  </w:style>
  <w:style w:type="character" w:styleId="PageNumber">
    <w:name w:val="page number"/>
    <w:basedOn w:val="DefaultParagraphFont"/>
    <w:uiPriority w:val="99"/>
    <w:semiHidden/>
    <w:unhideWhenUsed/>
    <w:rsid w:val="001D0F5F"/>
  </w:style>
  <w:style w:type="paragraph" w:styleId="Revision">
    <w:name w:val="Revision"/>
    <w:hidden/>
    <w:uiPriority w:val="99"/>
    <w:semiHidden/>
    <w:rsid w:val="001D0F5F"/>
    <w:pPr>
      <w:widowControl/>
      <w:autoSpaceDE/>
      <w:autoSpaceDN/>
    </w:pPr>
    <w:rPr>
      <w:rFonts w:ascii="DejaVu Sans" w:eastAsia="DejaVu Sans" w:hAnsi="DejaVu Sans" w:cs="DejaVu Sans"/>
    </w:rPr>
  </w:style>
  <w:style w:type="paragraph" w:styleId="BalloonText">
    <w:name w:val="Balloon Text"/>
    <w:basedOn w:val="Normal"/>
    <w:link w:val="BalloonTextChar"/>
    <w:uiPriority w:val="99"/>
    <w:semiHidden/>
    <w:unhideWhenUsed/>
    <w:rsid w:val="00864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F25"/>
    <w:rPr>
      <w:rFonts w:ascii="Segoe UI" w:eastAsia="DejaVu Sans" w:hAnsi="Segoe UI" w:cs="Segoe UI"/>
      <w:sz w:val="18"/>
      <w:szCs w:val="18"/>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121EA1"/>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5F35B7"/>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5F35B7"/>
  </w:style>
  <w:style w:type="character" w:customStyle="1" w:styleId="eop">
    <w:name w:val="eop"/>
    <w:basedOn w:val="DefaultParagraphFont"/>
    <w:rsid w:val="005F35B7"/>
  </w:style>
  <w:style w:type="paragraph" w:customStyle="1" w:styleId="DocID">
    <w:name w:val="DocID"/>
    <w:basedOn w:val="Footer"/>
    <w:next w:val="Footer"/>
    <w:link w:val="DocIDChar"/>
    <w:rsid w:val="00EC3E1C"/>
    <w:pPr>
      <w:tabs>
        <w:tab w:val="clear" w:pos="4680"/>
        <w:tab w:val="clear" w:pos="9360"/>
      </w:tabs>
    </w:pPr>
    <w:rPr>
      <w:rFonts w:ascii="Times New Roman" w:eastAsia="Times New Roman" w:hAnsi="Times New Roman" w:cs="Times New Roman"/>
      <w:sz w:val="18"/>
      <w:szCs w:val="20"/>
    </w:rPr>
  </w:style>
  <w:style w:type="character" w:customStyle="1" w:styleId="DocIDChar">
    <w:name w:val="DocID Char"/>
    <w:basedOn w:val="DefaultParagraphFont"/>
    <w:link w:val="DocID"/>
    <w:rsid w:val="00EC3E1C"/>
    <w:rPr>
      <w:rFonts w:ascii="Times New Roman" w:eastAsia="Times New Roman" w:hAnsi="Times New Roman" w:cs="Times New Roman"/>
      <w:sz w:val="18"/>
      <w:szCs w:val="20"/>
      <w:lang w:val="en-US" w:eastAsia="en-US"/>
    </w:rPr>
  </w:style>
  <w:style w:type="character" w:styleId="FollowedHyperlink">
    <w:name w:val="FollowedHyperlink"/>
    <w:basedOn w:val="DefaultParagraphFont"/>
    <w:uiPriority w:val="99"/>
    <w:semiHidden/>
    <w:unhideWhenUsed/>
    <w:rsid w:val="003577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626341">
      <w:bodyDiv w:val="1"/>
      <w:marLeft w:val="0"/>
      <w:marRight w:val="0"/>
      <w:marTop w:val="0"/>
      <w:marBottom w:val="0"/>
      <w:divBdr>
        <w:top w:val="none" w:sz="0" w:space="0" w:color="auto"/>
        <w:left w:val="none" w:sz="0" w:space="0" w:color="auto"/>
        <w:bottom w:val="none" w:sz="0" w:space="0" w:color="auto"/>
        <w:right w:val="none" w:sz="0" w:space="0" w:color="auto"/>
      </w:divBdr>
    </w:div>
    <w:div w:id="587813561">
      <w:bodyDiv w:val="1"/>
      <w:marLeft w:val="0"/>
      <w:marRight w:val="0"/>
      <w:marTop w:val="0"/>
      <w:marBottom w:val="0"/>
      <w:divBdr>
        <w:top w:val="none" w:sz="0" w:space="0" w:color="auto"/>
        <w:left w:val="none" w:sz="0" w:space="0" w:color="auto"/>
        <w:bottom w:val="none" w:sz="0" w:space="0" w:color="auto"/>
        <w:right w:val="none" w:sz="0" w:space="0" w:color="auto"/>
      </w:divBdr>
    </w:div>
    <w:div w:id="1013914825">
      <w:bodyDiv w:val="1"/>
      <w:marLeft w:val="0"/>
      <w:marRight w:val="0"/>
      <w:marTop w:val="0"/>
      <w:marBottom w:val="0"/>
      <w:divBdr>
        <w:top w:val="none" w:sz="0" w:space="0" w:color="auto"/>
        <w:left w:val="none" w:sz="0" w:space="0" w:color="auto"/>
        <w:bottom w:val="none" w:sz="0" w:space="0" w:color="auto"/>
        <w:right w:val="none" w:sz="0" w:space="0" w:color="auto"/>
      </w:divBdr>
      <w:divsChild>
        <w:div w:id="853763117">
          <w:marLeft w:val="0"/>
          <w:marRight w:val="0"/>
          <w:marTop w:val="0"/>
          <w:marBottom w:val="0"/>
          <w:divBdr>
            <w:top w:val="none" w:sz="0" w:space="0" w:color="auto"/>
            <w:left w:val="none" w:sz="0" w:space="0" w:color="auto"/>
            <w:bottom w:val="none" w:sz="0" w:space="0" w:color="auto"/>
            <w:right w:val="none" w:sz="0" w:space="0" w:color="auto"/>
          </w:divBdr>
        </w:div>
        <w:div w:id="1142386287">
          <w:marLeft w:val="0"/>
          <w:marRight w:val="0"/>
          <w:marTop w:val="0"/>
          <w:marBottom w:val="0"/>
          <w:divBdr>
            <w:top w:val="none" w:sz="0" w:space="0" w:color="auto"/>
            <w:left w:val="none" w:sz="0" w:space="0" w:color="auto"/>
            <w:bottom w:val="none" w:sz="0" w:space="0" w:color="auto"/>
            <w:right w:val="none" w:sz="0" w:space="0" w:color="auto"/>
          </w:divBdr>
        </w:div>
        <w:div w:id="1122722824">
          <w:marLeft w:val="0"/>
          <w:marRight w:val="0"/>
          <w:marTop w:val="0"/>
          <w:marBottom w:val="0"/>
          <w:divBdr>
            <w:top w:val="none" w:sz="0" w:space="0" w:color="auto"/>
            <w:left w:val="none" w:sz="0" w:space="0" w:color="auto"/>
            <w:bottom w:val="none" w:sz="0" w:space="0" w:color="auto"/>
            <w:right w:val="none" w:sz="0" w:space="0" w:color="auto"/>
          </w:divBdr>
        </w:div>
      </w:divsChild>
    </w:div>
    <w:div w:id="1547519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gcc02.safelinks.protection.outlook.com/?url=http%3A%2F%2Fnysdoccslookup.doccs.ny.gov%2F&amp;data=04%7C01%7Cmsadok%40law.nyc.gov%7C86f032ef83b64ffe1e6d08d9a92fc79e%7C32f56fc75f814e22a95b15da66513bef%7C0%7C0%7C637726846827558803%7CUnknown%7CTWFpbGZsb3d8eyJWIjoiMC4wLjAwMDAiLCJQIjoiV2luMzIiLCJBTiI6Ik1haWwiLCJXVCI6Mn0%3D%7C3000&amp;sdata=Iep113fVuogH39X7nH9qbbwa7BTpgRP4a70FnTZcRnI%3D&amp;reserve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cr.ny.gov/marketing-plans-policie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2398E7E5-BE09-4186-BCDE-DDD898C6DC2A}">
    <t:Anchor>
      <t:Comment id="181327150"/>
    </t:Anchor>
    <t:History>
      <t:Event id="{581F1B02-C812-44B5-94F2-956B3EA3E659}" time="2021-08-12T15:49:48Z">
        <t:Attribution userId="S::brownm@hpd.nyc.gov::ff453285-346f-4319-8c4c-750ce1b01662" userProvider="AD" userName="Brown, Margaret  (HPD)"/>
        <t:Anchor>
          <t:Comment id="1197514567"/>
        </t:Anchor>
        <t:Create/>
      </t:Event>
      <t:Event id="{C29C848C-61A2-4A6B-83FD-48CBC0895994}" time="2021-08-12T15:49:48Z">
        <t:Attribution userId="S::brownm@hpd.nyc.gov::ff453285-346f-4319-8c4c-750ce1b01662" userProvider="AD" userName="Brown, Margaret  (HPD)"/>
        <t:Anchor>
          <t:Comment id="1197514567"/>
        </t:Anchor>
        <t:Assign userId="S::finean@hpd.nyc.gov::4fdf1246-166c-4a6b-945a-b3f552aeeed2" userProvider="AD" userName="Fine, Andrew (HPD)"/>
      </t:Event>
      <t:Event id="{99B65617-E7C9-4036-9C22-586B2D93223F}" time="2021-08-12T15:49:48Z">
        <t:Attribution userId="S::brownm@hpd.nyc.gov::ff453285-346f-4319-8c4c-750ce1b01662" userProvider="AD" userName="Brown, Margaret  (HPD)"/>
        <t:Anchor>
          <t:Comment id="1197514567"/>
        </t:Anchor>
        <t:SetTitle title="@Fine, Andrew (HPD)"/>
      </t:Event>
    </t:History>
  </t:Task>
  <t:Task id="{70F4E8E1-3F47-4264-9F91-5E897ECBEA99}">
    <t:Anchor>
      <t:Comment id="91468086"/>
    </t:Anchor>
    <t:History>
      <t:Event id="{B03AD12C-AFC4-48CD-AC1B-BE5E9A40B6A3}" time="2021-08-12T15:50:11Z">
        <t:Attribution userId="S::brownm@hpd.nyc.gov::ff453285-346f-4319-8c4c-750ce1b01662" userProvider="AD" userName="Brown, Margaret  (HPD)"/>
        <t:Anchor>
          <t:Comment id="1828347209"/>
        </t:Anchor>
        <t:Create/>
      </t:Event>
      <t:Event id="{9EE7FA45-1225-421A-A5A6-92CDD73C73C2}" time="2021-08-12T15:50:11Z">
        <t:Attribution userId="S::brownm@hpd.nyc.gov::ff453285-346f-4319-8c4c-750ce1b01662" userProvider="AD" userName="Brown, Margaret  (HPD)"/>
        <t:Anchor>
          <t:Comment id="1828347209"/>
        </t:Anchor>
        <t:Assign userId="S::reynolda@hpd.nyc.gov::c2930502-f3b5-4721-aeb4-4e40b9937a0c" userProvider="AD" userName="Reynolds, Aileen (HPD)"/>
      </t:Event>
      <t:Event id="{60BBA6DE-A826-4112-BA62-BC44039542C5}" time="2021-08-12T15:50:11Z">
        <t:Attribution userId="S::brownm@hpd.nyc.gov::ff453285-346f-4319-8c4c-750ce1b01662" userProvider="AD" userName="Brown, Margaret  (HPD)"/>
        <t:Anchor>
          <t:Comment id="1828347209"/>
        </t:Anchor>
        <t:SetTitle title="@Reynolds, Aileen (HPD)"/>
      </t:Event>
      <t:Event id="{9152616D-B1C0-452F-8C01-E4E605C830DB}" time="2021-08-12T19:34:32Z">
        <t:Attribution userId="S::reynolda@hpd.nyc.gov::c2930502-f3b5-4721-aeb4-4e40b9937a0c" userProvider="AD" userName="Reynolds, Aileen (HPD)"/>
        <t:Progress percentComplete="100"/>
      </t:Event>
    </t:History>
  </t:Task>
  <t:Task id="{D93D0863-8398-4164-BDB0-CF75C493AF7B}">
    <t:Anchor>
      <t:Comment id="615968294"/>
    </t:Anchor>
    <t:History>
      <t:Event id="{BE43B631-E233-465B-98AF-537E3A0D46EE}" time="2021-08-12T15:51:15Z">
        <t:Attribution userId="S::brownm@hpd.nyc.gov::ff453285-346f-4319-8c4c-750ce1b01662" userProvider="AD" userName="Brown, Margaret  (HPD)"/>
        <t:Anchor>
          <t:Comment id="2396492"/>
        </t:Anchor>
        <t:Create/>
      </t:Event>
      <t:Event id="{08EFB729-F2C6-4004-A48D-A57EA3F7057A}" time="2021-08-12T15:51:15Z">
        <t:Attribution userId="S::brownm@hpd.nyc.gov::ff453285-346f-4319-8c4c-750ce1b01662" userProvider="AD" userName="Brown, Margaret  (HPD)"/>
        <t:Anchor>
          <t:Comment id="2396492"/>
        </t:Anchor>
        <t:Assign userId="S::reynolda@hpd.nyc.gov::c2930502-f3b5-4721-aeb4-4e40b9937a0c" userProvider="AD" userName="Reynolds, Aileen (HPD)"/>
      </t:Event>
      <t:Event id="{F41CEA86-C52C-4FC5-B822-956912212AA5}" time="2021-08-12T15:51:15Z">
        <t:Attribution userId="S::brownm@hpd.nyc.gov::ff453285-346f-4319-8c4c-750ce1b01662" userProvider="AD" userName="Brown, Margaret  (HPD)"/>
        <t:Anchor>
          <t:Comment id="2396492"/>
        </t:Anchor>
        <t:SetTitle title="@Reynolds, Aileen (HP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9" ma:contentTypeDescription="Create a new document." ma:contentTypeScope="" ma:versionID="05285da41aa3d002ae019fe0a31183b3">
  <xsd:schema xmlns:xsd="http://www.w3.org/2001/XMLSchema" xmlns:xs="http://www.w3.org/2001/XMLSchema" xmlns:p="http://schemas.microsoft.com/office/2006/metadata/properties" xmlns:ns3="b830e4e3-8484-46e2-8211-1054e9cc31d0" xmlns:ns4="f4e05516-da7e-4dd0-a53f-f7b35a6b82f8" targetNamespace="http://schemas.microsoft.com/office/2006/metadata/properties" ma:root="true" ma:fieldsID="6318186bd666ae9f70fdcb64bea3aed5" ns3:_="" ns4:_="">
    <xsd:import namespace="b830e4e3-8484-46e2-8211-1054e9cc31d0"/>
    <xsd:import namespace="f4e05516-da7e-4dd0-a53f-f7b35a6b82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24FF2-5CA4-C440-86A8-8CB3A7301C2F}">
  <ds:schemaRefs>
    <ds:schemaRef ds:uri="http://schemas.openxmlformats.org/officeDocument/2006/bibliography"/>
  </ds:schemaRefs>
</ds:datastoreItem>
</file>

<file path=customXml/itemProps2.xml><?xml version="1.0" encoding="utf-8"?>
<ds:datastoreItem xmlns:ds="http://schemas.openxmlformats.org/officeDocument/2006/customXml" ds:itemID="{DE81FFF3-E0C2-4CF8-A203-1DFF1787C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30e4e3-8484-46e2-8211-1054e9cc31d0"/>
    <ds:schemaRef ds:uri="f4e05516-da7e-4dd0-a53f-f7b35a6b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4EBF9F-941D-4E11-99AD-A42085717B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20CF8F-EE78-4A34-A14E-5DFBA2C98F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2514</Words>
  <Characters>14334</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Untitled</vt:lpstr>
    </vt:vector>
  </TitlesOfParts>
  <Company/>
  <LinksUpToDate>false</LinksUpToDate>
  <CharactersWithSpaces>16815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Margy Brown</dc:creator>
  <cp:keywords/>
  <cp:lastModifiedBy>Max Levine</cp:lastModifiedBy>
  <cp:revision>2</cp:revision>
  <dcterms:created xsi:type="dcterms:W3CDTF">2025-08-26T14:50:00Z</dcterms:created>
  <dcterms:modified xsi:type="dcterms:W3CDTF">2025-08-26T14:50:00Z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2021-08-03T00:00:00Z</vt:filetime>
  </property>
  <property fmtid="{D5CDD505-2E9C-101B-9397-08002B2CF9AE}" pid="3" name="Creator">
    <vt:lpwstr>PDFfiller</vt:lpwstr>
  </property>
  <property fmtid="{D5CDD505-2E9C-101B-9397-08002B2CF9AE}" pid="4" name="LastSaved">
    <vt:filetime>2021-08-03T00:00:00Z</vt:filetime>
  </property>
  <property fmtid="{D5CDD505-2E9C-101B-9397-08002B2CF9AE}" pid="5" name="ContentTypeId">
    <vt:lpwstr>0x01010046973ACAF0599B44A469A12F2CA5C824</vt:lpwstr>
  </property>
  <property fmtid="{D5CDD505-2E9C-101B-9397-08002B2CF9AE}" pid="6" name="CUS_DocIDString">
    <vt:lpwstr>Matter Documents\4836-4519-8842.v2-9/7/21</vt:lpwstr>
  </property>
  <property fmtid="{D5CDD505-2E9C-101B-9397-08002B2CF9AE}" pid="7" name="CUS_DocIDChunk0">
    <vt:lpwstr>Matter Documents\4836-4519-8842.v2-9/7/21</vt:lpwstr>
  </property>
  <property fmtid="{D5CDD505-2E9C-101B-9397-08002B2CF9AE}" pid="8" name="CUS_DocIDActiveBits">
    <vt:lpwstr>1017856</vt:lpwstr>
  </property>
  <property fmtid="{D5CDD505-2E9C-101B-9397-08002B2CF9AE}" pid="9" name="CUS_DocIDLocation">
    <vt:lpwstr>EVERY_PAGE</vt:lpwstr>
  </property>
  <property fmtid="{D5CDD505-2E9C-101B-9397-08002B2CF9AE}" pid="10" name="CUS_DocIDReference">
    <vt:lpwstr>everyPage</vt:lpwstr>
  </property>
</Properties>
</file>